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205A7" w14:textId="77777777" w:rsidR="00584754" w:rsidRDefault="00584754" w:rsidP="00584754">
      <w:pPr>
        <w:widowControl/>
        <w:jc w:val="center"/>
        <w:rPr>
          <w:rFonts w:ascii="小标宋" w:eastAsia="小标宋"/>
          <w:sz w:val="44"/>
          <w:szCs w:val="44"/>
        </w:rPr>
      </w:pPr>
      <w:r w:rsidRPr="0021520C">
        <w:rPr>
          <w:rFonts w:ascii="小标宋" w:eastAsia="小标宋"/>
          <w:sz w:val="44"/>
          <w:szCs w:val="44"/>
        </w:rPr>
        <w:t>中国岩石力学与工程学会学会</w:t>
      </w:r>
    </w:p>
    <w:p w14:paraId="68FFA2D2" w14:textId="77777777" w:rsidR="00584754" w:rsidRPr="0021520C" w:rsidRDefault="00584754" w:rsidP="00584754">
      <w:pPr>
        <w:widowControl/>
        <w:jc w:val="center"/>
        <w:rPr>
          <w:rFonts w:ascii="仿宋" w:eastAsia="仿宋" w:hAnsi="仿宋"/>
          <w:sz w:val="28"/>
          <w:szCs w:val="28"/>
        </w:rPr>
      </w:pPr>
      <w:r w:rsidRPr="0021520C">
        <w:rPr>
          <w:rFonts w:ascii="小标宋" w:eastAsia="小标宋"/>
          <w:sz w:val="44"/>
          <w:szCs w:val="44"/>
        </w:rPr>
        <w:t>推选</w:t>
      </w:r>
      <w:r w:rsidRPr="00BD0B26">
        <w:rPr>
          <w:rFonts w:ascii="小标宋" w:eastAsia="小标宋"/>
          <w:sz w:val="44"/>
          <w:szCs w:val="44"/>
        </w:rPr>
        <w:t>第十</w:t>
      </w:r>
      <w:r w:rsidRPr="00BD0B26">
        <w:rPr>
          <w:rFonts w:ascii="小标宋" w:eastAsia="小标宋" w:hint="eastAsia"/>
          <w:sz w:val="44"/>
          <w:szCs w:val="44"/>
        </w:rPr>
        <w:t>二</w:t>
      </w:r>
      <w:r w:rsidRPr="00BD0B26">
        <w:rPr>
          <w:rFonts w:ascii="小标宋" w:eastAsia="小标宋"/>
          <w:sz w:val="44"/>
          <w:szCs w:val="44"/>
        </w:rPr>
        <w:t>届光华工程科技奖</w:t>
      </w:r>
      <w:r w:rsidRPr="00BD0B26">
        <w:rPr>
          <w:rFonts w:ascii="小标宋" w:eastAsia="小标宋" w:hint="eastAsia"/>
          <w:sz w:val="44"/>
          <w:szCs w:val="44"/>
        </w:rPr>
        <w:t>提名</w:t>
      </w:r>
      <w:r>
        <w:rPr>
          <w:rFonts w:ascii="小标宋" w:eastAsia="小标宋" w:hint="eastAsia"/>
          <w:sz w:val="44"/>
          <w:szCs w:val="44"/>
        </w:rPr>
        <w:t>人</w:t>
      </w:r>
      <w:r w:rsidRPr="0021520C">
        <w:rPr>
          <w:rFonts w:ascii="小标宋" w:eastAsia="小标宋"/>
          <w:sz w:val="44"/>
          <w:szCs w:val="44"/>
        </w:rPr>
        <w:t>公示</w:t>
      </w:r>
      <w:r>
        <w:rPr>
          <w:rFonts w:ascii="小标宋" w:eastAsia="小标宋"/>
          <w:sz w:val="44"/>
          <w:szCs w:val="44"/>
        </w:rPr>
        <w:br/>
      </w:r>
    </w:p>
    <w:p w14:paraId="3216333F" w14:textId="2E01C123" w:rsidR="00584754" w:rsidRPr="0035034E" w:rsidRDefault="00584754" w:rsidP="007539F3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根据中国科协“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关于开展第十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三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届光华工程科技奖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提名人选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推荐工作的通知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</w:t>
      </w:r>
      <w:bookmarkStart w:id="0" w:name="DAIZI"/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(科协学函管字〔201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〕1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30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</w:t>
      </w:r>
      <w:bookmarkEnd w:id="0"/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)的相关要求，经学会</w:t>
      </w:r>
      <w:r w:rsidR="0031109B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遴选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，决定</w:t>
      </w:r>
      <w:r w:rsidR="009152A2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推荐</w:t>
      </w:r>
      <w:r w:rsidR="007539F3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中国矿业大学（北京）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何满潮</w:t>
      </w:r>
      <w:r w:rsidR="004D4EFB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教授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7539F3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自然资源部地质灾害技术指导中心殷跃平教授级高工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</w:t>
      </w:r>
      <w:r w:rsidR="007539F3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同济大学朱合华教授三人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为第十三届光华工程科技奖提名人，现予以公示。公示时间为201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5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日-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11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日，公示期5个工作日。</w:t>
      </w:r>
    </w:p>
    <w:p w14:paraId="18B8D360" w14:textId="77777777" w:rsidR="00584754" w:rsidRPr="0035034E" w:rsidRDefault="00584754" w:rsidP="007539F3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如有异议，可向中国岩石力学与工程学会实名反映，并提供联系方式和证明材料。</w:t>
      </w:r>
    </w:p>
    <w:p w14:paraId="0591DB67" w14:textId="0DBE3810" w:rsidR="00584754" w:rsidRPr="0035034E" w:rsidRDefault="00584754" w:rsidP="007539F3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联系电话：010-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62660929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479AA382" w14:textId="77777777" w:rsidR="00584754" w:rsidRPr="0035034E" w:rsidRDefault="00584754" w:rsidP="007539F3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人：陆文琳</w:t>
      </w:r>
    </w:p>
    <w:p w14:paraId="127F88B2" w14:textId="46570E2F" w:rsidR="00584754" w:rsidRPr="0035034E" w:rsidRDefault="00584754" w:rsidP="00584754">
      <w:pPr>
        <w:spacing w:line="360" w:lineRule="auto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7539F3"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通讯地址： 北京市</w:t>
      </w:r>
      <w:r w:rsidR="007539F3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海淀区清华东路</w:t>
      </w:r>
      <w:r w:rsidR="007539F3"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16号宝源公寓A2座1701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，中国岩石力学与工程学会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秘书处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；邮编：1000</w:t>
      </w:r>
      <w:r w:rsidR="007539F3"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83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14:paraId="41ABDFAB" w14:textId="21FF124C" w:rsidR="00584754" w:rsidRPr="0035034E" w:rsidRDefault="0092394C" w:rsidP="007539F3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附件：公示材料</w:t>
      </w:r>
    </w:p>
    <w:p w14:paraId="01B126D0" w14:textId="77777777" w:rsidR="00584754" w:rsidRPr="0035034E" w:rsidRDefault="00584754" w:rsidP="002A7A35">
      <w:pPr>
        <w:widowControl/>
        <w:shd w:val="clear" w:color="auto" w:fill="FFFFFF"/>
        <w:spacing w:line="360" w:lineRule="auto"/>
        <w:ind w:firstLineChars="1475" w:firstLine="413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中国岩石力学与工程学会</w:t>
      </w:r>
    </w:p>
    <w:p w14:paraId="042AA40D" w14:textId="225DAC04" w:rsidR="00584754" w:rsidRPr="0035034E" w:rsidRDefault="00584754" w:rsidP="002A7A35">
      <w:pPr>
        <w:widowControl/>
        <w:shd w:val="clear" w:color="auto" w:fill="FFFFFF"/>
        <w:spacing w:line="360" w:lineRule="auto"/>
        <w:ind w:firstLineChars="1625" w:firstLine="455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5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14:paraId="0F0D76FE" w14:textId="1C997DF6" w:rsidR="00D60DAE" w:rsidRDefault="00D60DAE"/>
    <w:p w14:paraId="47821305" w14:textId="642079AF" w:rsidR="00EC6F02" w:rsidRDefault="00EC6F02"/>
    <w:p w14:paraId="4CE92ABB" w14:textId="281920F3" w:rsidR="00EC6F02" w:rsidRDefault="00EC6F02"/>
    <w:p w14:paraId="6711DC06" w14:textId="3332B28A" w:rsidR="00EC6F02" w:rsidRDefault="00EC6F02"/>
    <w:p w14:paraId="3AF8223D" w14:textId="5C464A49" w:rsidR="00EC6F02" w:rsidRDefault="00EC6F02"/>
    <w:p w14:paraId="0F9CC157" w14:textId="0BB1F2E3" w:rsidR="00EC6F02" w:rsidRDefault="00EC6F02"/>
    <w:p w14:paraId="412C47E5" w14:textId="6301A92A" w:rsidR="00FB1252" w:rsidRPr="002A7A35" w:rsidRDefault="00FB1252" w:rsidP="00FB1252">
      <w:pPr>
        <w:spacing w:line="560" w:lineRule="exact"/>
        <w:jc w:val="left"/>
        <w:rPr>
          <w:rFonts w:ascii="宋体" w:eastAsia="宋体" w:hAnsi="宋体"/>
          <w:bCs/>
          <w:sz w:val="28"/>
          <w:szCs w:val="28"/>
        </w:rPr>
      </w:pPr>
      <w:r w:rsidRPr="002A7A35">
        <w:rPr>
          <w:rFonts w:ascii="宋体" w:eastAsia="宋体" w:hAnsi="宋体" w:hint="eastAsia"/>
          <w:bCs/>
          <w:sz w:val="28"/>
          <w:szCs w:val="28"/>
        </w:rPr>
        <w:lastRenderedPageBreak/>
        <w:t>附件：公示材料</w:t>
      </w:r>
    </w:p>
    <w:p w14:paraId="78A8C87A" w14:textId="4850C7C0" w:rsidR="00EC6F02" w:rsidRPr="00FB1252" w:rsidRDefault="00EC6F02" w:rsidP="00FB1252">
      <w:pPr>
        <w:spacing w:beforeLines="50" w:before="156" w:afterLines="50" w:after="156"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5250E">
        <w:rPr>
          <w:rFonts w:asciiTheme="majorEastAsia" w:eastAsiaTheme="majorEastAsia" w:hAnsiTheme="majorEastAsia" w:hint="eastAsia"/>
          <w:b/>
          <w:sz w:val="36"/>
          <w:szCs w:val="36"/>
        </w:rPr>
        <w:t>第十三届光华工程科技奖提名人简介（何满潮）</w:t>
      </w:r>
    </w:p>
    <w:tbl>
      <w:tblPr>
        <w:tblW w:w="8931" w:type="dxa"/>
        <w:tblInd w:w="-289" w:type="dxa"/>
        <w:tblLook w:val="01E0" w:firstRow="1" w:lastRow="1" w:firstColumn="1" w:lastColumn="1" w:noHBand="0" w:noVBand="0"/>
      </w:tblPr>
      <w:tblGrid>
        <w:gridCol w:w="1844"/>
        <w:gridCol w:w="1417"/>
        <w:gridCol w:w="851"/>
        <w:gridCol w:w="850"/>
        <w:gridCol w:w="2126"/>
        <w:gridCol w:w="1843"/>
      </w:tblGrid>
      <w:tr w:rsidR="00EC6F02" w:rsidRPr="007F628B" w14:paraId="634B4F10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EE6C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9A0D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 w:rsidRPr="005D295E">
              <w:rPr>
                <w:rFonts w:ascii="仿宋_GB2312" w:eastAsia="仿宋_GB2312" w:hAnsi="宋体" w:hint="eastAsia"/>
                <w:bCs/>
                <w:sz w:val="28"/>
                <w:szCs w:val="28"/>
              </w:rPr>
              <w:t>何满潮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9F17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224D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 w:rsidRPr="005D295E">
              <w:rPr>
                <w:rFonts w:ascii="仿宋_GB2312" w:eastAsia="仿宋_GB2312" w:hAnsi="宋体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C203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出 生 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9EFE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河南灵宝</w:t>
            </w:r>
          </w:p>
        </w:tc>
      </w:tr>
      <w:tr w:rsidR="00EC6F02" w:rsidRPr="007F628B" w14:paraId="7408C329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FC04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22D" w14:textId="09F035EA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1956年5月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154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民    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9A35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汉</w:t>
            </w:r>
          </w:p>
        </w:tc>
      </w:tr>
      <w:tr w:rsidR="00EC6F02" w:rsidRPr="007F628B" w14:paraId="3E481FEC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E8EB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3DEF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bookmarkStart w:id="1" w:name="OLE_LINK1"/>
            <w:bookmarkStart w:id="2" w:name="OLE_LINK2"/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中国矿业大学（北京）</w:t>
            </w:r>
            <w:bookmarkEnd w:id="1"/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ED5C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E612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博士研究生</w:t>
            </w:r>
          </w:p>
        </w:tc>
      </w:tr>
      <w:tr w:rsidR="00EC6F02" w:rsidRPr="007F628B" w14:paraId="64423DA4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8356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专业或专长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7BF1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矿山工程岩体力学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B694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专业技术职称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0023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院士/教授</w:t>
            </w:r>
          </w:p>
        </w:tc>
      </w:tr>
      <w:tr w:rsidR="00EC6F02" w:rsidRPr="007F628B" w14:paraId="021605E5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B164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9FD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中国矿业大学（北京）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8E87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行政职务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CB0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主任</w:t>
            </w:r>
          </w:p>
        </w:tc>
      </w:tr>
      <w:tr w:rsidR="00EC6F02" w:rsidRPr="007F628B" w14:paraId="1768E04E" w14:textId="77777777" w:rsidTr="00FB1252">
        <w:trPr>
          <w:trHeight w:val="60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E062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 w:rsidRPr="00FB1252">
              <w:rPr>
                <w:rFonts w:ascii="宋体" w:hAnsi="宋体" w:hint="eastAsia"/>
                <w:b/>
                <w:bCs/>
                <w:sz w:val="28"/>
                <w:szCs w:val="28"/>
              </w:rPr>
              <w:t>主要成就、贡献介绍（限</w:t>
            </w:r>
            <w:r w:rsidRPr="00FB1252">
              <w:rPr>
                <w:rFonts w:ascii="宋体" w:hAnsi="宋体" w:hint="eastAsia"/>
                <w:b/>
                <w:bCs/>
                <w:sz w:val="28"/>
                <w:szCs w:val="28"/>
              </w:rPr>
              <w:t>1500</w:t>
            </w:r>
            <w:r w:rsidRPr="00FB1252">
              <w:rPr>
                <w:rFonts w:ascii="宋体" w:hAnsi="宋体" w:hint="eastAsia"/>
                <w:b/>
                <w:bCs/>
                <w:sz w:val="28"/>
                <w:szCs w:val="28"/>
              </w:rPr>
              <w:t>字）：</w:t>
            </w:r>
          </w:p>
        </w:tc>
      </w:tr>
      <w:tr w:rsidR="00EC6F02" w:rsidRPr="007F628B" w14:paraId="3D64E630" w14:textId="77777777" w:rsidTr="00FF3944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CC81" w14:textId="77777777" w:rsidR="00EC6F02" w:rsidRPr="0035034E" w:rsidRDefault="00EC6F02" w:rsidP="00DA2C3A">
            <w:pPr>
              <w:spacing w:line="48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我国作为矿业大国，矿山开采引发岩体大变形灾害始终高居不下，如露天矿滑坡、金属矿岩爆、煤矿塌方和冲击等，由此造成大量生命、财产损失，严重制约矿产资源的安全高效开发。研究表明，大多岩体灾害都是由小变形发展到非线性大变形，进而导致灾害发生。现有工程性控制材料为具有泊松比效应的材料（Poisson Ratio材料，简称PR材料），即受拉时发生颈缩变形从而破断的小变形材料，不适应致灾岩体的大变形特性而破断和功能失效，导致灾害发生。因此，研究能够忍受岩体大变形的控制材料和技术，对岩体大变形灾害控制至关重要。为此，何满潮院士在国家973计划和国家自然基金重大项目等支持下，开展了具有负泊松比效应（Negative Poisson Ratio效应，简称NPR效应）的NPR新型锚杆（索）的研制，即一种具有恒定阻力、大变形量和监测功能的锚杆（索），解决了现有PR材料因不适应致灾岩体的大变形特性而破断和功能失效的问题，在岩体大变形灾害控制及预测技术方面取得跨越式发展，目前取得的研究成果居于国际领先水平，已授权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国家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发明专利以及美国、欧洲等国际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发明专利共计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89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项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，荣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获国家技术发明奖二等奖1项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、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国家科技进步奖二等奖3项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、教育部技术发明一等奖2项以及中国岩石力学与工程学会技术发明特等奖等省部级奖励10余项。</w:t>
            </w:r>
          </w:p>
          <w:p w14:paraId="01BF453D" w14:textId="77777777" w:rsidR="00EC6F02" w:rsidRPr="0035034E" w:rsidRDefault="00EC6F02" w:rsidP="00DA2C3A">
            <w:pPr>
              <w:spacing w:line="48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NPR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新型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锚杆（索）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综合技术自2010年在辽宁省本溪钢铁（集团）南芬露天铁矿首次试验成功应用，先后在北京市地质研究所、中国三峡集团、湖北省地质灾害防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治中心、湖北省大冶铜绿山古铜矿遗址保护管理委员会、山东省地震局、云南省地震局、潍坊市地震局、昌邑市地震局、辽宁省金州地震台、张家口市科学技术和地震局、包钢（集团）公司白云鄂博铁矿、山西焦煤集团、陕西陕煤集团、黑龙江龙煤集团、山西朔州万通源井东煤业有限责任公司等全国地质灾害防治中心（研究所）、地震局、文物保护管理委员会和大中型矿业集团等露天煤矿开采、金属矿开采、西气东输、高速公路、水利、地震和古文物遗址保护等工程中成功应用和推广。目前，形成的基于NPR恒阻大变形缆索滑坡和发震断裂活动性监测、预警、加固一体化控制技术体系，已经在全国18个地区安装了462套监控系统，先后成功预报滑坡13次，撤出人员240名、设备87台套，挽救了百余人生命和数以亿计的财产损失，经济和社会效益显著，具有在全国煤炭行业、文保行业、水利行业、交通行业、国防行业、防灾减灾行业广泛推广应用的重要意义。</w:t>
            </w:r>
          </w:p>
          <w:p w14:paraId="21CFD681" w14:textId="77777777" w:rsidR="00EC6F02" w:rsidRPr="0035034E" w:rsidRDefault="00EC6F02" w:rsidP="00DA2C3A">
            <w:pPr>
              <w:spacing w:line="48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近年来，基于NPR新型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锚杆（索）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综合技术，何满潮院士在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切顶短臂梁理论及其无煤柱自成巷110/N00工法技术方面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又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取得了系统性、创造性的研究成果，解决了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目前按传统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煤炭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开采方法造成的煤炭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资源浪费严重、巷道掘进量大、掘进事故频发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、地表生态破坏严重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等重大问题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。采用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110/N00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新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工法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采煤将不再留设煤柱，理论上采出率可从传统的约50%提高至100%，从而具有每年可挽回煤炭损失约35亿吨的潜力，在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煤炭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行业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内影响巨大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，具有重大的社会及科技意义，被称为我国第三次矿业科学技术革命。何满潮院士提出的110/N00工法已被列入国务院《关于煤炭行业化解过剩产能实现脱困发展的意见》、国家发改委及国家能源局《能源生产和消费革命战略（2016-2030）》、国家煤矿安全监察局《防范煤矿采掘接续紧张暂行办法》等文件，国家煤监局、中国煤炭工业协会等部门还通过组织“无煤柱自成巷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110/N00工法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”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开采技术交流研讨会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等方式在全国煤矿积极推广应用。截至目前，110工法已经在神华集团、中煤集团、陕煤化集团、川煤集团、龙煤集团等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20个煤炭矿务局的53个矿井推广应用，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首个N00工法生产试验面也于2019年在柠条塔煤矿试验成功，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回收煤柱资源2000余万吨，产生经济效益60余亿元，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取得了显著的经济效益和社会效益。</w:t>
            </w:r>
          </w:p>
        </w:tc>
      </w:tr>
    </w:tbl>
    <w:p w14:paraId="44BF9E7E" w14:textId="3DA57DD1" w:rsidR="00EC6F02" w:rsidRDefault="00EC6F02"/>
    <w:p w14:paraId="10D8925F" w14:textId="5F73F903" w:rsidR="002A28C0" w:rsidRDefault="002A28C0"/>
    <w:p w14:paraId="7F24D242" w14:textId="77777777" w:rsidR="002A28C0" w:rsidRPr="00EC6F02" w:rsidRDefault="002A28C0"/>
    <w:p w14:paraId="138A731F" w14:textId="6C0F75AE" w:rsidR="00EC6F02" w:rsidRPr="00EC6F02" w:rsidRDefault="00EC6F02" w:rsidP="00EC6F02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 w:rsidRPr="00EC6F02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第十三届光华工程科技奖提名人简介（</w:t>
      </w:r>
      <w:r w:rsidRPr="00EC6F02">
        <w:rPr>
          <w:rFonts w:ascii="宋体" w:eastAsia="宋体" w:hAnsi="宋体" w:hint="eastAsia"/>
          <w:bCs/>
          <w:sz w:val="36"/>
          <w:szCs w:val="36"/>
        </w:rPr>
        <w:t>殷跃平</w:t>
      </w:r>
      <w:r w:rsidRPr="00EC6F02">
        <w:rPr>
          <w:rFonts w:asciiTheme="majorEastAsia" w:eastAsiaTheme="majorEastAsia" w:hAnsiTheme="majorEastAsia" w:hint="eastAsia"/>
          <w:b/>
          <w:sz w:val="36"/>
          <w:szCs w:val="36"/>
        </w:rPr>
        <w:t>）</w:t>
      </w:r>
    </w:p>
    <w:tbl>
      <w:tblPr>
        <w:tblW w:w="8931" w:type="dxa"/>
        <w:tblInd w:w="-289" w:type="dxa"/>
        <w:tblLook w:val="01E0" w:firstRow="1" w:lastRow="1" w:firstColumn="1" w:lastColumn="1" w:noHBand="0" w:noVBand="0"/>
      </w:tblPr>
      <w:tblGrid>
        <w:gridCol w:w="1844"/>
        <w:gridCol w:w="1417"/>
        <w:gridCol w:w="851"/>
        <w:gridCol w:w="850"/>
        <w:gridCol w:w="2126"/>
        <w:gridCol w:w="1843"/>
      </w:tblGrid>
      <w:tr w:rsidR="00EC6F02" w:rsidRPr="007F628B" w14:paraId="42535360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3012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23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殷跃平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2D70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CE7F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970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出 生 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1C95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贵州独山</w:t>
            </w:r>
          </w:p>
        </w:tc>
      </w:tr>
      <w:tr w:rsidR="00EC6F02" w:rsidRPr="007F628B" w14:paraId="360176D6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5C26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E238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1960年7月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2B99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民    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81B4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汉</w:t>
            </w:r>
          </w:p>
        </w:tc>
      </w:tr>
      <w:tr w:rsidR="00EC6F02" w:rsidRPr="007F628B" w14:paraId="15381E75" w14:textId="77777777" w:rsidTr="007B556D">
        <w:trPr>
          <w:trHeight w:val="94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BC2B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1E1" w14:textId="2589ACB0" w:rsidR="00EC6F02" w:rsidRPr="00FB1252" w:rsidRDefault="00EC6F02" w:rsidP="005D295E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中国地质科学院</w:t>
            </w:r>
            <w:r w:rsidR="005D295E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 w:rsidR="005D295E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</w:t>
            </w: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研究生部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3B63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3F54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博士</w:t>
            </w:r>
          </w:p>
        </w:tc>
      </w:tr>
      <w:tr w:rsidR="00EC6F02" w:rsidRPr="007F628B" w14:paraId="41A70304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3709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专业或专长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53A" w14:textId="2EE4C7E8" w:rsidR="00EC6F02" w:rsidRPr="00FB1252" w:rsidRDefault="00EC6F02" w:rsidP="005D295E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工程地质</w:t>
            </w:r>
            <w:r w:rsidR="005D295E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 w:rsidR="005D295E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    </w:t>
            </w: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（地质灾害防治）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06A0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专业技术职称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300B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教授级高级工程师</w:t>
            </w:r>
          </w:p>
        </w:tc>
      </w:tr>
      <w:tr w:rsidR="00EC6F02" w:rsidRPr="007F628B" w14:paraId="0360E58B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9562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DC8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自然资源部地质灾害技术指导中心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B893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行政职务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E512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首席科学家</w:t>
            </w:r>
          </w:p>
        </w:tc>
      </w:tr>
      <w:tr w:rsidR="00EC6F02" w:rsidRPr="007F628B" w14:paraId="7C69704C" w14:textId="77777777" w:rsidTr="00FF3944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BEAB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 w:rsidRPr="00FB1252">
              <w:rPr>
                <w:rFonts w:ascii="宋体" w:hAnsi="宋体" w:hint="eastAsia"/>
                <w:b/>
                <w:bCs/>
                <w:sz w:val="28"/>
                <w:szCs w:val="28"/>
              </w:rPr>
              <w:t>主要成就、贡献介绍（限</w:t>
            </w:r>
            <w:r w:rsidRPr="00FB1252">
              <w:rPr>
                <w:rFonts w:ascii="宋体" w:hAnsi="宋体" w:hint="eastAsia"/>
                <w:b/>
                <w:bCs/>
                <w:sz w:val="28"/>
                <w:szCs w:val="28"/>
              </w:rPr>
              <w:t>1500</w:t>
            </w:r>
            <w:r w:rsidRPr="00FB1252">
              <w:rPr>
                <w:rFonts w:ascii="宋体" w:hAnsi="宋体" w:hint="eastAsia"/>
                <w:b/>
                <w:bCs/>
                <w:sz w:val="28"/>
                <w:szCs w:val="28"/>
              </w:rPr>
              <w:t>字）：</w:t>
            </w:r>
          </w:p>
        </w:tc>
      </w:tr>
      <w:tr w:rsidR="00EC6F02" w:rsidRPr="007F628B" w14:paraId="5626EBE2" w14:textId="77777777" w:rsidTr="00FF3944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0D11" w14:textId="77777777" w:rsidR="00EC6F02" w:rsidRPr="0035034E" w:rsidRDefault="00EC6F02" w:rsidP="00DA2C3A">
            <w:pPr>
              <w:spacing w:line="480" w:lineRule="exact"/>
              <w:ind w:firstLineChars="200" w:firstLine="480"/>
              <w:rPr>
                <w:rFonts w:ascii="FangSong" w:eastAsia="FangSong" w:hAnsi="FangSong"/>
                <w:bCs/>
                <w:sz w:val="24"/>
                <w:szCs w:val="24"/>
              </w:rPr>
            </w:pP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殷跃平，是我国工程地质与地质灾害防治学科带头人，发展了以易滑地质结构控制为核心的防灾减灾理论和工程技术体系，解决了西部复杂山区和三峡库区地质灾害防治系列关键技术难题，支撑了全国地质灾害防治工程的实施。发明专利21项，主编国家标准3部、行业标准4部，发表学术论文200余篇（SCI/EI收录6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0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余篇）。获国家科技进步二等奖2项（排名1）、省部级科技一等奖3项（排名1）、李四光地质科学奖、中国科学院杰出科技成就奖等。当选为国际滑坡协会主席。</w:t>
            </w:r>
          </w:p>
          <w:p w14:paraId="27302FF3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一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、针对西部复杂山区地质灾害高发问题，建立了易滑地质结构分区及控制理论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、拓展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高位远程地质灾害链分析方法和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研发“流固分治”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 xml:space="preserve"> 防治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技术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（获2011年国家科技进步二等奖，排名1）</w:t>
            </w:r>
          </w:p>
          <w:p w14:paraId="7EAC50F8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FangSong" w:eastAsia="FangSong" w:hAnsi="FangSong"/>
                <w:bCs/>
                <w:sz w:val="24"/>
                <w:szCs w:val="24"/>
              </w:rPr>
            </w:pP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西部山区构造活动强烈，地质环境脆弱，长期面临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高位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地质灾害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特征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识别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率低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、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远程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成灾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理论缺陷和关键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防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治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技术缺乏的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问题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。他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瞄准高位远程地质灾害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防灾减灾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这一急需解决的难题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，带领研究团队经过多年努力取得了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多项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进展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。</w:t>
            </w:r>
          </w:p>
          <w:p w14:paraId="33AB362D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FangSong" w:eastAsia="FangSong" w:hAnsi="FangSong"/>
                <w:bCs/>
                <w:sz w:val="24"/>
                <w:szCs w:val="24"/>
              </w:rPr>
            </w:pP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率先开展高差大于1千米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的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超高位特大地质灾害减灾方法技术研究，提出了地质灾害链启动、侵蚀和溃决不同成灾阶段分区防治思路，建立了“流固分治”综合防控工程设计新模式，研发了基于巨石混合体拱圈固源效应的桩梁坝等多种拦挡排导结构，解决了舟曲特大泥石流灾后重建多项关键技术难题，在汶川等强震区和西部高山区推广应用。获国家科技进步二等奖1项、省部级科技一等奖和二等奖8项。</w:t>
            </w:r>
          </w:p>
          <w:p w14:paraId="4A4A2E65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lastRenderedPageBreak/>
              <w:t>二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、针对三峡工程蓄水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运行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面临的地质灾害新风险，提出了水力型地质灾害失稳机理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、研发监测预警方法、建立滑坡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防治与利用一体化工程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建设新模式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（获2008年国家科技进步二等奖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，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排名1）</w:t>
            </w:r>
          </w:p>
          <w:p w14:paraId="1AE2AE90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ind w:firstLine="615"/>
              <w:rPr>
                <w:rFonts w:ascii="FangSong" w:eastAsia="FangSong" w:hAnsi="FangSong"/>
                <w:bCs/>
                <w:sz w:val="24"/>
                <w:szCs w:val="24"/>
              </w:rPr>
            </w:pP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三峡库区是全国地质灾害防治的重中之重。库区每年30米水位涨落和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移民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城镇建设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发展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，地质灾害防治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遇到新挑战，受到国内外高度关注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。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他对三峡库区地质灾害进行了长期研究，主持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解决了蓄水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运行以来系列关键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技术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难题。</w:t>
            </w:r>
          </w:p>
          <w:p w14:paraId="054F83F0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ind w:firstLine="615"/>
              <w:rPr>
                <w:rFonts w:ascii="FangSong" w:eastAsia="FangSong" w:hAnsi="FangSong"/>
                <w:bCs/>
                <w:sz w:val="24"/>
                <w:szCs w:val="24"/>
              </w:rPr>
            </w:pP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他建立了水库运行期间地质灾害风险管控方法，提出了水库消落带斜坡劣化失稳评价与防护方法，发展了滑坡防治与利用一体化工程技术。研发了导水抗滑、承重抗滑、复合抗滑等系列防治技术，将滑坡体治理成为适应山地特点多种型式建筑场地，解决了移民城镇建设的地质安全和用地紧缺问题。指导了三峡水库蓄水以来所发生的450多起地质灾害监测预警，安全转移5万2千余名险区人员，连续15年实现了库区人员的“零”伤亡。获得了国家科技进步二等奖1项和省部级科技一等奖2项。</w:t>
            </w:r>
          </w:p>
          <w:p w14:paraId="56853573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三、发展了地质灾害调查评价和综合防治系列技术方法，制定技术标准，支撑了全国地质灾害综合防治体系的实施。</w:t>
            </w:r>
          </w:p>
          <w:p w14:paraId="4F605D82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ind w:firstLine="615"/>
              <w:rPr>
                <w:rFonts w:ascii="FangSong" w:eastAsia="FangSong" w:hAnsi="FangSong" w:cs="Times New Roman"/>
                <w:b/>
                <w:bCs/>
                <w:spacing w:val="7"/>
                <w:sz w:val="28"/>
                <w:szCs w:val="28"/>
              </w:rPr>
            </w:pP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他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将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“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理论研究、技术研发、全面推广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”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融为一体，带领团队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初步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构建了全国地质灾害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调查评价和技术标准支撑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体系。主持实施了国家地质灾害调查与预警工程，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率先开展地质灾害隐患调查技术方法研究，以易滑地质结构理论为指导，建立空间遥感、地面测绘和山地工程一体化的详细调查、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应急排查、动态勘查与评估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体系，主编调查和应急系列标准，在丘陵山区、黄土高原山区、强震高山区和青藏高原高山极高山区等地质灾害高易发区全面推广，支撑了全国地质灾害防灾减灾体系的建立。</w:t>
            </w:r>
          </w:p>
          <w:p w14:paraId="3EF0312C" w14:textId="77777777" w:rsidR="00EC6F02" w:rsidRPr="0035034E" w:rsidRDefault="00EC6F02" w:rsidP="00DA2C3A">
            <w:pPr>
              <w:spacing w:before="240" w:after="240" w:line="480" w:lineRule="exact"/>
              <w:jc w:val="center"/>
              <w:rPr>
                <w:rFonts w:ascii="FangSong" w:eastAsia="FangSong" w:hAnsi="FangSong"/>
                <w:bCs/>
                <w:sz w:val="24"/>
                <w:szCs w:val="24"/>
              </w:rPr>
            </w:pPr>
          </w:p>
          <w:p w14:paraId="0561FDA4" w14:textId="77777777" w:rsidR="00EC6F02" w:rsidRDefault="00EC6F02" w:rsidP="00DA2C3A">
            <w:pPr>
              <w:spacing w:before="240" w:after="240" w:line="4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14:paraId="018360B0" w14:textId="77777777" w:rsidR="00EC6F02" w:rsidRDefault="00EC6F02" w:rsidP="00DA2C3A">
            <w:pPr>
              <w:spacing w:before="240" w:after="240" w:line="4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14:paraId="12D0BF10" w14:textId="77777777" w:rsidR="00FB1252" w:rsidRDefault="00FB1252" w:rsidP="00DA2C3A">
            <w:pPr>
              <w:spacing w:before="240" w:after="240" w:line="4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14:paraId="1B4C38AC" w14:textId="6D3E8FE1" w:rsidR="00FB1252" w:rsidRPr="007F628B" w:rsidRDefault="00FB1252" w:rsidP="00DA2C3A">
            <w:pPr>
              <w:spacing w:before="240" w:after="240" w:line="480" w:lineRule="exact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</w:tbl>
    <w:p w14:paraId="02019921" w14:textId="08095B3D" w:rsidR="00EC6F02" w:rsidRDefault="00EC6F02"/>
    <w:p w14:paraId="4B736671" w14:textId="37C7446C" w:rsidR="008D5208" w:rsidRDefault="008D5208" w:rsidP="00DE65FA">
      <w:pPr>
        <w:spacing w:line="560" w:lineRule="exact"/>
        <w:jc w:val="center"/>
        <w:rPr>
          <w:rFonts w:ascii="宋体" w:hAnsi="宋体"/>
          <w:b/>
          <w:bCs/>
          <w:sz w:val="30"/>
          <w:szCs w:val="30"/>
        </w:rPr>
      </w:pPr>
      <w:r w:rsidRPr="00DE65FA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第十三届光华工程科技奖提名人简介</w:t>
      </w:r>
      <w:r w:rsidR="00DE65FA" w:rsidRPr="00DE65FA">
        <w:rPr>
          <w:rFonts w:asciiTheme="majorEastAsia" w:eastAsiaTheme="majorEastAsia" w:hAnsiTheme="majorEastAsia" w:hint="eastAsia"/>
          <w:b/>
          <w:sz w:val="36"/>
          <w:szCs w:val="36"/>
        </w:rPr>
        <w:t>（朱合华）</w:t>
      </w:r>
    </w:p>
    <w:tbl>
      <w:tblPr>
        <w:tblW w:w="8931" w:type="dxa"/>
        <w:tblInd w:w="-289" w:type="dxa"/>
        <w:tblLook w:val="01E0" w:firstRow="1" w:lastRow="1" w:firstColumn="1" w:lastColumn="1" w:noHBand="0" w:noVBand="0"/>
      </w:tblPr>
      <w:tblGrid>
        <w:gridCol w:w="1844"/>
        <w:gridCol w:w="1417"/>
        <w:gridCol w:w="851"/>
        <w:gridCol w:w="850"/>
        <w:gridCol w:w="2126"/>
        <w:gridCol w:w="1843"/>
      </w:tblGrid>
      <w:tr w:rsidR="008D5208" w14:paraId="6007B876" w14:textId="77777777" w:rsidTr="00671A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D10C" w14:textId="77777777" w:rsidR="008D5208" w:rsidRPr="008D5208" w:rsidRDefault="008D5208" w:rsidP="008D5208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D520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8496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朱合华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566C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1E3D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男</w:t>
            </w:r>
            <w:r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DC0F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出 生 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F361" w14:textId="3CEF0370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安徽合肥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</w:t>
            </w:r>
          </w:p>
        </w:tc>
      </w:tr>
      <w:tr w:rsidR="008D5208" w14:paraId="5FA5478E" w14:textId="77777777" w:rsidTr="00671A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7A1C" w14:textId="77777777" w:rsidR="008D5208" w:rsidRPr="008D5208" w:rsidRDefault="008D5208" w:rsidP="008D5208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D520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4595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1962年10月30日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54EC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民    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BBE0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汉</w:t>
            </w:r>
          </w:p>
        </w:tc>
      </w:tr>
      <w:tr w:rsidR="008D5208" w14:paraId="349BCA38" w14:textId="77777777" w:rsidTr="00671A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01DA" w14:textId="77777777" w:rsidR="008D5208" w:rsidRPr="008D5208" w:rsidRDefault="008D5208" w:rsidP="008D5208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D520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FE49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同济大学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F430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9BB8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工学博士</w:t>
            </w:r>
          </w:p>
        </w:tc>
      </w:tr>
      <w:tr w:rsidR="008D5208" w14:paraId="4CCDEDF1" w14:textId="77777777" w:rsidTr="00671A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A128" w14:textId="77777777" w:rsidR="008D5208" w:rsidRPr="008D5208" w:rsidRDefault="008D5208" w:rsidP="008D5208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D520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专业或专长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5B11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隧道及地下建筑工程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655A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专业技术职称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2727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特聘教授</w:t>
            </w:r>
          </w:p>
        </w:tc>
      </w:tr>
      <w:tr w:rsidR="008D5208" w14:paraId="5082F015" w14:textId="77777777" w:rsidTr="00671A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0A40" w14:textId="77777777" w:rsidR="008D5208" w:rsidRPr="008D5208" w:rsidRDefault="008D5208" w:rsidP="008D5208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D520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E89A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同济大学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545B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行政职务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FCED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学科负责人</w:t>
            </w:r>
          </w:p>
        </w:tc>
      </w:tr>
      <w:tr w:rsidR="008D5208" w14:paraId="3FF25559" w14:textId="77777777" w:rsidTr="008D5208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2341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主要成就、贡献介绍（限</w:t>
            </w: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1500</w:t>
            </w: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字）：</w:t>
            </w:r>
          </w:p>
        </w:tc>
      </w:tr>
      <w:tr w:rsidR="008D5208" w:rsidRPr="00DE65FA" w14:paraId="0CE2B233" w14:textId="77777777" w:rsidTr="008D5208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FDEA" w14:textId="77777777" w:rsidR="008D5208" w:rsidRPr="0035034E" w:rsidRDefault="008D5208" w:rsidP="008D5208">
            <w:pPr>
              <w:pStyle w:val="aa"/>
              <w:spacing w:beforeLines="45" w:before="140" w:afterLines="45" w:after="140" w:line="480" w:lineRule="exact"/>
              <w:ind w:firstLineChars="202" w:firstLine="485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bookmarkStart w:id="3" w:name="_GoBack" w:colFirst="0" w:colLast="0"/>
            <w:r w:rsidRPr="0035034E">
              <w:rPr>
                <w:rFonts w:ascii="仿宋" w:eastAsia="仿宋" w:hAnsi="仿宋" w:hint="eastAsia"/>
                <w:sz w:val="24"/>
                <w:szCs w:val="24"/>
              </w:rPr>
              <w:t>一直从事隧道与地下空间的建造和运维研究，</w:t>
            </w:r>
            <w:r w:rsidRPr="0035034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提出</w:t>
            </w:r>
            <w:r w:rsidRPr="0035034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隧道与地下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空间工程的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精细设计分析理论方法、施工微扰</w:t>
            </w:r>
            <w:r w:rsidRPr="0035034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动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运维建养一体的精准控制技术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，研发</w:t>
            </w:r>
            <w:r w:rsidRPr="0035034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规划设计、施工和运维一体化的软硬件集成系统，为本学科和行业的发展做出了重要贡献。</w:t>
            </w:r>
          </w:p>
          <w:p w14:paraId="5CD9D7E4" w14:textId="77777777" w:rsidR="008D5208" w:rsidRPr="0035034E" w:rsidRDefault="008D5208" w:rsidP="008D5208">
            <w:pPr>
              <w:pStyle w:val="aa"/>
              <w:spacing w:beforeLines="45" w:before="140" w:afterLines="45" w:after="140" w:line="480" w:lineRule="exact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 w:rsidRPr="0035034E">
              <w:rPr>
                <w:rFonts w:ascii="仿宋" w:eastAsia="仿宋" w:hAnsi="仿宋" w:hint="eastAsia"/>
                <w:sz w:val="24"/>
                <w:szCs w:val="24"/>
              </w:rPr>
              <w:t>入选教育部长江特聘教授、国家973项目首席科学家，获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国家科技进步二等奖2项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（均排一）、省部级及一级学会科技成果一等奖10项、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发明专利49项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主参编国家行业标准5部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，并获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德国洪堡研究奖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（中国土木领域目前唯一获奖者，2015）、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THH PIAN国际学术贡献奖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（第20届国际计算和实验工程与科学年会，2013）和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国际隧道工程奖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（国际隧协，2012），</w:t>
            </w:r>
            <w:r w:rsidRPr="0035034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是该领域国际知名学者之一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。主要贡献如下：</w:t>
            </w:r>
          </w:p>
          <w:p w14:paraId="2C3C3686" w14:textId="77777777" w:rsidR="008D5208" w:rsidRPr="0035034E" w:rsidRDefault="008D5208" w:rsidP="008D5208">
            <w:pPr>
              <w:pStyle w:val="aa"/>
              <w:spacing w:beforeLines="45" w:before="140" w:afterLines="45" w:after="140" w:line="480" w:lineRule="exact"/>
              <w:ind w:firstLineChars="202" w:firstLine="487"/>
              <w:rPr>
                <w:rFonts w:ascii="仿宋" w:eastAsia="仿宋" w:hAnsi="仿宋"/>
                <w:b/>
                <w:sz w:val="24"/>
                <w:szCs w:val="24"/>
              </w:rPr>
            </w:pP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一、提出隧道与地下空间工程的精细设计分析理论方法，克服既有保守设计方法不足，获国家科技进步二等奖（2008，排一）。</w:t>
            </w:r>
          </w:p>
          <w:p w14:paraId="1D046D5A" w14:textId="77777777" w:rsidR="008D5208" w:rsidRPr="0035034E" w:rsidRDefault="008D5208" w:rsidP="008D5208">
            <w:pPr>
              <w:pStyle w:val="a9"/>
              <w:snapToGrid w:val="0"/>
              <w:spacing w:beforeLines="45" w:before="140" w:beforeAutospacing="0" w:afterLines="45" w:after="140" w:afterAutospacing="0" w:line="480" w:lineRule="exact"/>
              <w:ind w:firstLineChars="200" w:firstLine="480"/>
              <w:jc w:val="both"/>
              <w:rPr>
                <w:rFonts w:ascii="仿宋" w:eastAsia="仿宋" w:hAnsi="仿宋" w:cs="Times New Roman"/>
                <w:b/>
                <w:kern w:val="2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在发现管片接头/缝的变刚度分布规律基础上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提出了梁—接头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和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壳—接缝不连续模型，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并基于结构内力实测值反馈确定结构土压力分布，克服了既有设计方法的不足；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发明了可三向加、卸载的多功能管片接缝试验系统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，验证上述模型和参数的合理性。据此可将管片配筋率减少20%以上，研发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同济曙光设计分析软件，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服务于国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lastRenderedPageBreak/>
              <w:t>内近500家相关设计咨询用户。</w:t>
            </w:r>
            <w:r w:rsidRPr="0035034E">
              <w:rPr>
                <w:rFonts w:ascii="仿宋" w:eastAsia="仿宋" w:hAnsi="仿宋" w:hint="eastAsia"/>
                <w:kern w:val="2"/>
                <w:szCs w:val="24"/>
              </w:rPr>
              <w:t>成功应用于苏通特高压管廊、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上海青草沙输水</w:t>
            </w:r>
            <w:r w:rsidRPr="0035034E">
              <w:rPr>
                <w:rFonts w:ascii="仿宋" w:eastAsia="仿宋" w:hAnsi="仿宋" w:hint="eastAsia"/>
                <w:kern w:val="2"/>
                <w:szCs w:val="24"/>
              </w:rPr>
              <w:t>等隧道设计分析。</w:t>
            </w:r>
          </w:p>
          <w:p w14:paraId="4DE3D1CA" w14:textId="77777777" w:rsidR="008D5208" w:rsidRPr="0035034E" w:rsidRDefault="008D5208" w:rsidP="008D5208">
            <w:pPr>
              <w:pStyle w:val="a9"/>
              <w:snapToGrid w:val="0"/>
              <w:spacing w:beforeLines="45" w:before="140" w:beforeAutospacing="0" w:afterLines="45" w:after="140" w:afterAutospacing="0" w:line="480" w:lineRule="exact"/>
              <w:ind w:firstLineChars="200" w:firstLine="480"/>
              <w:jc w:val="both"/>
              <w:rPr>
                <w:rFonts w:ascii="仿宋" w:eastAsia="仿宋" w:hAnsi="仿宋" w:cs="Times New Roman"/>
                <w:kern w:val="2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研发适用于隧道围岩信息的数字采集、全自动提取技术，合作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提出三维广义非线性强度准则，突破两维H-B准则的局限性，被国际同行誉为GZZ（广义章-朱）准则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、并被国际岩石力学学会推荐。成功应用于安徽、云南、四川等特长隧道动态设计。</w:t>
            </w:r>
          </w:p>
          <w:p w14:paraId="37F3FFC9" w14:textId="77777777" w:rsidR="008D5208" w:rsidRPr="0035034E" w:rsidRDefault="008D5208" w:rsidP="008D5208">
            <w:pPr>
              <w:pStyle w:val="a9"/>
              <w:snapToGrid w:val="0"/>
              <w:spacing w:beforeLines="45" w:before="140" w:beforeAutospacing="0" w:afterLines="45" w:after="140" w:afterAutospacing="0" w:line="480" w:lineRule="exact"/>
              <w:ind w:firstLineChars="200" w:firstLine="482"/>
              <w:jc w:val="both"/>
              <w:rPr>
                <w:rFonts w:ascii="仿宋" w:eastAsia="仿宋" w:hAnsi="仿宋" w:cs="Times New Roman"/>
                <w:b/>
                <w:kern w:val="2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二、创建隧道与地下空间的数字化技术体系，提出地下施工的微扰动精准控制技术，获国家科技进步二等奖（2016，排一）。</w:t>
            </w:r>
          </w:p>
          <w:p w14:paraId="26A88DD9" w14:textId="77777777" w:rsidR="008D5208" w:rsidRPr="0035034E" w:rsidRDefault="008D5208" w:rsidP="008D5208">
            <w:pPr>
              <w:pStyle w:val="a9"/>
              <w:snapToGrid w:val="0"/>
              <w:spacing w:beforeLines="45" w:before="140" w:beforeAutospacing="0" w:afterLines="45" w:after="140" w:afterAutospacing="0" w:line="480" w:lineRule="exact"/>
              <w:ind w:firstLineChars="200" w:firstLine="480"/>
              <w:jc w:val="both"/>
              <w:rPr>
                <w:rFonts w:ascii="仿宋" w:eastAsia="仿宋" w:hAnsi="仿宋" w:cs="Times New Roman"/>
                <w:kern w:val="2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历经20年，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创建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集全寿命数据采集、处理、表达、分析、服务于一体的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隧道与地下空间数字化技术体系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，</w:t>
            </w:r>
            <w:r w:rsidRPr="0035034E">
              <w:rPr>
                <w:rFonts w:ascii="仿宋" w:eastAsia="仿宋" w:hAnsi="仿宋" w:hint="eastAsia"/>
                <w:b/>
                <w:color w:val="000000"/>
                <w:kern w:val="2"/>
                <w:szCs w:val="24"/>
              </w:rPr>
              <w:t>研发国际上首个开源的地下数字化平台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(</w:t>
            </w:r>
            <w:r w:rsidRPr="0035034E">
              <w:rPr>
                <w:rFonts w:ascii="仿宋" w:eastAsia="仿宋" w:hAnsi="仿宋" w:cs="Calibri" w:hint="eastAsia"/>
                <w:b/>
                <w:kern w:val="2"/>
                <w:szCs w:val="24"/>
              </w:rPr>
              <w:t>iS3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)。作为数字化服务对象并基于</w:t>
            </w:r>
            <w:r w:rsidRPr="0035034E">
              <w:rPr>
                <w:rFonts w:ascii="仿宋" w:eastAsia="仿宋" w:hAnsi="仿宋" w:cs="Calibri" w:hint="eastAsia"/>
                <w:b/>
                <w:kern w:val="2"/>
                <w:szCs w:val="24"/>
              </w:rPr>
              <w:t>iS3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平台，面向点状新建与</w:t>
            </w:r>
            <w:r w:rsidRPr="0035034E">
              <w:rPr>
                <w:rFonts w:ascii="仿宋" w:eastAsia="仿宋" w:hAnsi="仿宋" w:hint="eastAsia"/>
                <w:kern w:val="2"/>
                <w:szCs w:val="24"/>
              </w:rPr>
              <w:t>改扩建、线状穿越的地下空间建设，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提出施工</w:t>
            </w:r>
            <w:r w:rsidRPr="0035034E">
              <w:rPr>
                <w:rFonts w:ascii="仿宋" w:eastAsia="仿宋" w:hAnsi="仿宋" w:hint="eastAsia"/>
                <w:b/>
                <w:kern w:val="2"/>
                <w:szCs w:val="24"/>
              </w:rPr>
              <w:t>微扰动控制方法、示范模式与定量评价标准，攻克城市高密集区地下空间建设的核心技术</w:t>
            </w:r>
            <w:r w:rsidRPr="0035034E">
              <w:rPr>
                <w:rFonts w:ascii="仿宋" w:eastAsia="仿宋" w:hAnsi="仿宋" w:hint="eastAsia"/>
                <w:kern w:val="2"/>
                <w:szCs w:val="24"/>
              </w:rPr>
              <w:t>。撰写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系列高水平学术论文并获发明专利，</w:t>
            </w:r>
            <w:r w:rsidRPr="0035034E">
              <w:rPr>
                <w:rFonts w:ascii="仿宋" w:eastAsia="仿宋" w:hAnsi="仿宋" w:hint="eastAsia"/>
                <w:color w:val="000000"/>
                <w:kern w:val="2"/>
                <w:szCs w:val="24"/>
              </w:rPr>
              <w:t>实现工程建造过程可控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。</w:t>
            </w:r>
          </w:p>
          <w:p w14:paraId="2B5690C7" w14:textId="77777777" w:rsidR="008D5208" w:rsidRPr="0035034E" w:rsidRDefault="008D5208" w:rsidP="008D5208">
            <w:pPr>
              <w:pStyle w:val="a9"/>
              <w:snapToGrid w:val="0"/>
              <w:spacing w:beforeLines="45" w:before="140" w:beforeAutospacing="0" w:afterLines="45" w:after="140" w:afterAutospacing="0" w:line="480" w:lineRule="exact"/>
              <w:ind w:firstLineChars="200" w:firstLine="480"/>
              <w:jc w:val="both"/>
              <w:rPr>
                <w:rFonts w:ascii="仿宋" w:eastAsia="仿宋" w:hAnsi="仿宋"/>
                <w:b/>
                <w:kern w:val="2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成功应用于上海世博园、延安新城，及</w:t>
            </w:r>
            <w:r w:rsidRPr="0035034E">
              <w:rPr>
                <w:rFonts w:ascii="仿宋" w:eastAsia="仿宋" w:hAnsi="仿宋" w:hint="eastAsia"/>
                <w:kern w:val="2"/>
                <w:szCs w:val="24"/>
              </w:rPr>
              <w:t>上海徐家汇综合体、虹桥机场下穿越等。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英国皇家工程院院士、剑桥大学R.MAIR教授认为他是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“城市基础设施规划、设计、施工和运维信息集成方法的国际开拓者之一”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。</w:t>
            </w:r>
          </w:p>
          <w:p w14:paraId="32FCFF0E" w14:textId="77777777" w:rsidR="008D5208" w:rsidRPr="0035034E" w:rsidRDefault="008D5208" w:rsidP="008D5208">
            <w:pPr>
              <w:pStyle w:val="a9"/>
              <w:snapToGrid w:val="0"/>
              <w:spacing w:beforeLines="45" w:before="140" w:beforeAutospacing="0" w:afterLines="45" w:after="140" w:afterAutospacing="0" w:line="480" w:lineRule="exact"/>
              <w:ind w:firstLineChars="200" w:firstLine="482"/>
              <w:jc w:val="both"/>
              <w:rPr>
                <w:rFonts w:ascii="仿宋" w:eastAsia="仿宋" w:hAnsi="仿宋" w:cs="Times New Roman"/>
                <w:b/>
                <w:kern w:val="2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三、提出隧道与地下空间结构运维的建养一体精准控制技术，为高效运营提供保障，获上海科技进步一等奖(2011，排一)和发明专利20项，主编国家</w:t>
            </w:r>
            <w:r w:rsidRPr="0035034E">
              <w:rPr>
                <w:rFonts w:ascii="仿宋" w:eastAsia="仿宋" w:hAnsi="仿宋" w:hint="eastAsia"/>
                <w:b/>
                <w:kern w:val="2"/>
                <w:szCs w:val="24"/>
              </w:rPr>
              <w:t>行业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标准1部。</w:t>
            </w:r>
          </w:p>
          <w:p w14:paraId="2ED190FB" w14:textId="77777777" w:rsidR="008D5208" w:rsidRPr="0035034E" w:rsidRDefault="008D5208" w:rsidP="008D5208">
            <w:pPr>
              <w:adjustRightInd w:val="0"/>
              <w:snapToGrid w:val="0"/>
              <w:spacing w:beforeLines="45" w:before="140" w:afterLines="45" w:after="140" w:line="480" w:lineRule="exact"/>
              <w:ind w:firstLineChars="200" w:firstLine="482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率先提出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隧道与地下空间结构</w:t>
            </w:r>
            <w:r w:rsidRPr="0035034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运维建养一体的精准控制技术</w:t>
            </w:r>
            <w:r w:rsidRPr="0035034E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发明病害特征的高精度快速检测技术、移动式检测设备，采用窄波段红外图像高速采集、特征识别与机器学习等，突破高速成像及多指标病害检测技术难题；制订统一数据标准，提出隧道服役性能指标(</w:t>
            </w:r>
            <w:r w:rsidRPr="0035034E">
              <w:rPr>
                <w:rFonts w:ascii="仿宋" w:eastAsia="仿宋" w:hAnsi="仿宋" w:cs="等线" w:hint="eastAsia"/>
                <w:sz w:val="24"/>
                <w:szCs w:val="24"/>
              </w:rPr>
              <w:t>TSI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)，实现全寿命数据集成分析和决策。</w:t>
            </w:r>
            <w:r w:rsidRPr="0035034E">
              <w:rPr>
                <w:rFonts w:ascii="仿宋" w:eastAsia="仿宋" w:hAnsi="仿宋" w:cs="Times New Roman" w:hint="eastAsia"/>
                <w:sz w:val="24"/>
                <w:szCs w:val="24"/>
              </w:rPr>
              <w:t>在上海长江通道、城市轨道交通和高速公路等隧道中实现高效维护。</w:t>
            </w:r>
            <w:r w:rsidRPr="0035034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主编国家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行业</w:t>
            </w:r>
            <w:r w:rsidRPr="0035034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标准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《城市轨道交通隧道结构养护技术标准》</w:t>
            </w:r>
            <w:r w:rsidRPr="0035034E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38B3BF4E" w14:textId="77777777" w:rsidR="008D5208" w:rsidRPr="0035034E" w:rsidRDefault="008D5208" w:rsidP="008D5208">
            <w:pPr>
              <w:adjustRightInd w:val="0"/>
              <w:snapToGrid w:val="0"/>
              <w:spacing w:beforeLines="45" w:before="140" w:afterLines="45" w:after="140"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sz w:val="24"/>
                <w:szCs w:val="24"/>
              </w:rPr>
              <w:t>朱合华主编专著6部，发表期刊论文被SCI/EI收录376篇（ESI高被引5篇；</w:t>
            </w:r>
            <w:r w:rsidRPr="0035034E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SCI库H值24/中国知网EI库H值48）；兼中国工程院院刊FSCE的执行主编，创办国际期刊Underground Space，获科技部“十一五”科技计划执行突出贡献奖，入选上海市教学名师。</w:t>
            </w:r>
          </w:p>
          <w:p w14:paraId="62BEF02C" w14:textId="77777777" w:rsidR="008D5208" w:rsidRPr="0035034E" w:rsidRDefault="008D5208" w:rsidP="008D5208">
            <w:pPr>
              <w:spacing w:before="240" w:after="240"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sz w:val="24"/>
                <w:szCs w:val="24"/>
              </w:rPr>
              <w:t>他学风正派、品行端正、治学严谨、为人诚恳，多次被评选为“我心目中的好导师”；培养硕、博士生和博士后（150人）中获优秀学位论文奖10多人次、国际学术成果奖5人次。</w:t>
            </w:r>
          </w:p>
          <w:p w14:paraId="5210A3D8" w14:textId="77777777" w:rsidR="008D5208" w:rsidRPr="0035034E" w:rsidRDefault="008D5208" w:rsidP="008D5208">
            <w:pPr>
              <w:spacing w:before="240" w:after="240" w:line="48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36A89D5" w14:textId="77777777" w:rsidR="008D5208" w:rsidRPr="0035034E" w:rsidRDefault="008D5208" w:rsidP="008D5208">
            <w:pPr>
              <w:spacing w:before="240" w:after="240" w:line="48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9368D98" w14:textId="77777777" w:rsidR="008D5208" w:rsidRPr="0035034E" w:rsidRDefault="008D5208" w:rsidP="008D5208">
            <w:pPr>
              <w:spacing w:before="240" w:after="240" w:line="48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bookmarkEnd w:id="3"/>
    </w:tbl>
    <w:p w14:paraId="6FDB07EB" w14:textId="77777777" w:rsidR="008D5208" w:rsidRPr="00DE65FA" w:rsidRDefault="008D5208" w:rsidP="008D5208">
      <w:pPr>
        <w:spacing w:line="480" w:lineRule="exact"/>
        <w:rPr>
          <w:rFonts w:ascii="仿宋" w:eastAsia="仿宋" w:hAnsi="仿宋"/>
        </w:rPr>
      </w:pPr>
    </w:p>
    <w:p w14:paraId="69FDF5D8" w14:textId="77777777" w:rsidR="008D5208" w:rsidRPr="00DE65FA" w:rsidRDefault="008D5208" w:rsidP="008D5208">
      <w:pPr>
        <w:spacing w:line="480" w:lineRule="exact"/>
        <w:rPr>
          <w:rFonts w:ascii="仿宋" w:eastAsia="仿宋" w:hAnsi="仿宋"/>
        </w:rPr>
      </w:pPr>
    </w:p>
    <w:sectPr w:rsidR="008D5208" w:rsidRPr="00DE6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AD6D1" w14:textId="77777777" w:rsidR="00EB6EE3" w:rsidRDefault="00EB6EE3" w:rsidP="00584754">
      <w:r>
        <w:separator/>
      </w:r>
    </w:p>
  </w:endnote>
  <w:endnote w:type="continuationSeparator" w:id="0">
    <w:p w14:paraId="4DA413F3" w14:textId="77777777" w:rsidR="00EB6EE3" w:rsidRDefault="00EB6EE3" w:rsidP="0058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62276" w14:textId="77777777" w:rsidR="00EB6EE3" w:rsidRDefault="00EB6EE3" w:rsidP="00584754">
      <w:r>
        <w:separator/>
      </w:r>
    </w:p>
  </w:footnote>
  <w:footnote w:type="continuationSeparator" w:id="0">
    <w:p w14:paraId="67DA87CD" w14:textId="77777777" w:rsidR="00EB6EE3" w:rsidRDefault="00EB6EE3" w:rsidP="0058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AD"/>
    <w:rsid w:val="002A28C0"/>
    <w:rsid w:val="002A7A35"/>
    <w:rsid w:val="0031109B"/>
    <w:rsid w:val="0035034E"/>
    <w:rsid w:val="004D4EFB"/>
    <w:rsid w:val="00584754"/>
    <w:rsid w:val="005D1DE5"/>
    <w:rsid w:val="005D2821"/>
    <w:rsid w:val="005D295E"/>
    <w:rsid w:val="00664AE8"/>
    <w:rsid w:val="00671A21"/>
    <w:rsid w:val="00674829"/>
    <w:rsid w:val="007539F3"/>
    <w:rsid w:val="00785F72"/>
    <w:rsid w:val="007B556D"/>
    <w:rsid w:val="007D2703"/>
    <w:rsid w:val="008D5208"/>
    <w:rsid w:val="009152A2"/>
    <w:rsid w:val="0092394C"/>
    <w:rsid w:val="009A54AD"/>
    <w:rsid w:val="00A12418"/>
    <w:rsid w:val="00A508EF"/>
    <w:rsid w:val="00A62C4C"/>
    <w:rsid w:val="00D60DAE"/>
    <w:rsid w:val="00DA2C3A"/>
    <w:rsid w:val="00DE65FA"/>
    <w:rsid w:val="00EB6EE3"/>
    <w:rsid w:val="00EC6F02"/>
    <w:rsid w:val="00FB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439D3"/>
  <w15:chartTrackingRefBased/>
  <w15:docId w15:val="{ED974F3A-AD45-42A0-8354-FA1210E8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4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7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75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B556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B556D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D52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8"/>
    </w:rPr>
  </w:style>
  <w:style w:type="paragraph" w:styleId="aa">
    <w:name w:val="List Paragraph"/>
    <w:basedOn w:val="a"/>
    <w:uiPriority w:val="34"/>
    <w:qFormat/>
    <w:rsid w:val="008D520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W</dc:creator>
  <cp:keywords/>
  <dc:description/>
  <cp:lastModifiedBy>H W</cp:lastModifiedBy>
  <cp:revision>19</cp:revision>
  <cp:lastPrinted>2019-09-05T07:46:00Z</cp:lastPrinted>
  <dcterms:created xsi:type="dcterms:W3CDTF">2019-09-04T01:39:00Z</dcterms:created>
  <dcterms:modified xsi:type="dcterms:W3CDTF">2019-09-05T08:35:00Z</dcterms:modified>
</cp:coreProperties>
</file>