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C93" w:rsidRDefault="00922FFD">
      <w:pPr>
        <w:tabs>
          <w:tab w:val="left" w:pos="-210"/>
        </w:tabs>
        <w:jc w:val="left"/>
        <w:rPr>
          <w:rFonts w:eastAsia="黑体"/>
          <w:b/>
          <w:bCs/>
        </w:rPr>
      </w:pPr>
      <w:r>
        <w:rPr>
          <w:rFonts w:eastAsia="黑体" w:hint="eastAsia"/>
          <w:b/>
          <w:bCs/>
        </w:rPr>
        <w:t>一、基本信息</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46"/>
        <w:gridCol w:w="1438"/>
        <w:gridCol w:w="334"/>
        <w:gridCol w:w="800"/>
        <w:gridCol w:w="709"/>
        <w:gridCol w:w="992"/>
        <w:gridCol w:w="46"/>
        <w:gridCol w:w="1088"/>
        <w:gridCol w:w="46"/>
        <w:gridCol w:w="1797"/>
      </w:tblGrid>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姓    名</w:t>
            </w:r>
          </w:p>
        </w:tc>
        <w:tc>
          <w:tcPr>
            <w:tcW w:w="1984" w:type="dxa"/>
            <w:gridSpan w:val="2"/>
            <w:vAlign w:val="center"/>
          </w:tcPr>
          <w:p w:rsidR="00AF4C93" w:rsidRDefault="00922FFD">
            <w:pPr>
              <w:spacing w:line="0" w:lineRule="atLeast"/>
              <w:rPr>
                <w:sz w:val="24"/>
                <w:szCs w:val="24"/>
              </w:rPr>
            </w:pPr>
            <w:r>
              <w:rPr>
                <w:rFonts w:hint="eastAsia"/>
                <w:sz w:val="24"/>
                <w:szCs w:val="24"/>
              </w:rPr>
              <w:t>马栋</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性    别</w:t>
            </w:r>
          </w:p>
        </w:tc>
        <w:tc>
          <w:tcPr>
            <w:tcW w:w="709" w:type="dxa"/>
            <w:vAlign w:val="center"/>
          </w:tcPr>
          <w:p w:rsidR="00AF4C93" w:rsidRDefault="00922FFD">
            <w:pPr>
              <w:spacing w:line="0" w:lineRule="atLeast"/>
              <w:rPr>
                <w:rFonts w:ascii="黑体" w:eastAsia="黑体"/>
                <w:bCs/>
                <w:sz w:val="24"/>
              </w:rPr>
            </w:pPr>
            <w:r>
              <w:rPr>
                <w:rFonts w:eastAsia="黑体" w:hint="eastAsia"/>
                <w:sz w:val="24"/>
                <w:szCs w:val="24"/>
              </w:rPr>
              <w:t>男</w:t>
            </w:r>
          </w:p>
        </w:tc>
        <w:tc>
          <w:tcPr>
            <w:tcW w:w="2126" w:type="dxa"/>
            <w:gridSpan w:val="3"/>
            <w:vAlign w:val="center"/>
          </w:tcPr>
          <w:p w:rsidR="00AF4C93" w:rsidRDefault="00922FFD">
            <w:pPr>
              <w:spacing w:line="0" w:lineRule="atLeast"/>
              <w:ind w:right="57"/>
              <w:rPr>
                <w:rFonts w:ascii="黑体" w:eastAsia="黑体"/>
                <w:bCs/>
                <w:sz w:val="24"/>
              </w:rPr>
            </w:pPr>
            <w:r>
              <w:rPr>
                <w:rFonts w:ascii="黑体" w:eastAsia="黑体" w:hint="eastAsia"/>
                <w:bCs/>
                <w:sz w:val="24"/>
              </w:rPr>
              <w:t>出生年月日（公历）</w:t>
            </w:r>
          </w:p>
        </w:tc>
        <w:tc>
          <w:tcPr>
            <w:tcW w:w="1843" w:type="dxa"/>
            <w:gridSpan w:val="2"/>
            <w:vAlign w:val="center"/>
          </w:tcPr>
          <w:p w:rsidR="00AF4C93" w:rsidRDefault="00922FFD" w:rsidP="0091009B">
            <w:pPr>
              <w:spacing w:line="0" w:lineRule="atLeast"/>
              <w:rPr>
                <w:rFonts w:ascii="黑体" w:eastAsia="黑体"/>
                <w:bCs/>
                <w:sz w:val="24"/>
              </w:rPr>
            </w:pPr>
            <w:r>
              <w:rPr>
                <w:rFonts w:eastAsia="黑体" w:hint="eastAsia"/>
                <w:sz w:val="24"/>
                <w:szCs w:val="24"/>
              </w:rPr>
              <w:t>1963</w:t>
            </w: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民    族</w:t>
            </w:r>
          </w:p>
        </w:tc>
        <w:tc>
          <w:tcPr>
            <w:tcW w:w="1984" w:type="dxa"/>
            <w:gridSpan w:val="2"/>
            <w:vAlign w:val="center"/>
          </w:tcPr>
          <w:p w:rsidR="00AF4C93" w:rsidRDefault="00922FFD">
            <w:pPr>
              <w:spacing w:line="0" w:lineRule="atLeast"/>
              <w:rPr>
                <w:sz w:val="24"/>
                <w:szCs w:val="24"/>
              </w:rPr>
            </w:pPr>
            <w:r>
              <w:rPr>
                <w:rFonts w:hint="eastAsia"/>
                <w:sz w:val="24"/>
                <w:szCs w:val="24"/>
              </w:rPr>
              <w:t>汉族</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出 生 地</w:t>
            </w:r>
          </w:p>
        </w:tc>
        <w:tc>
          <w:tcPr>
            <w:tcW w:w="4678" w:type="dxa"/>
            <w:gridSpan w:val="6"/>
            <w:vAlign w:val="center"/>
          </w:tcPr>
          <w:p w:rsidR="00AF4C93" w:rsidRDefault="00AF4C93">
            <w:pPr>
              <w:spacing w:line="0" w:lineRule="atLeast"/>
              <w:rPr>
                <w:sz w:val="24"/>
                <w:szCs w:val="24"/>
              </w:rPr>
            </w:pP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党    派</w:t>
            </w:r>
          </w:p>
        </w:tc>
        <w:tc>
          <w:tcPr>
            <w:tcW w:w="1984" w:type="dxa"/>
            <w:gridSpan w:val="2"/>
            <w:vAlign w:val="center"/>
          </w:tcPr>
          <w:p w:rsidR="00AF4C93" w:rsidRDefault="00922FFD">
            <w:pPr>
              <w:spacing w:line="0" w:lineRule="atLeast"/>
              <w:rPr>
                <w:sz w:val="24"/>
                <w:szCs w:val="24"/>
              </w:rPr>
            </w:pPr>
            <w:r>
              <w:rPr>
                <w:rFonts w:hint="eastAsia"/>
                <w:sz w:val="24"/>
                <w:szCs w:val="24"/>
              </w:rPr>
              <w:t>中共</w:t>
            </w:r>
            <w:r>
              <w:rPr>
                <w:rFonts w:hint="eastAsia"/>
                <w:sz w:val="24"/>
                <w:szCs w:val="24"/>
              </w:rPr>
              <w:t xml:space="preserve"> </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籍    贯</w:t>
            </w:r>
          </w:p>
        </w:tc>
        <w:tc>
          <w:tcPr>
            <w:tcW w:w="4678" w:type="dxa"/>
            <w:gridSpan w:val="6"/>
            <w:vAlign w:val="center"/>
          </w:tcPr>
          <w:p w:rsidR="00AF4C93" w:rsidRDefault="00AF4C93">
            <w:pPr>
              <w:spacing w:line="0" w:lineRule="atLeast"/>
              <w:rPr>
                <w:sz w:val="24"/>
                <w:szCs w:val="24"/>
              </w:rPr>
            </w:pP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身份证件名称</w:t>
            </w:r>
          </w:p>
        </w:tc>
        <w:tc>
          <w:tcPr>
            <w:tcW w:w="1984" w:type="dxa"/>
            <w:gridSpan w:val="2"/>
            <w:vAlign w:val="center"/>
          </w:tcPr>
          <w:p w:rsidR="00AF4C93" w:rsidRDefault="00922FFD">
            <w:pPr>
              <w:spacing w:line="0" w:lineRule="atLeast"/>
              <w:rPr>
                <w:sz w:val="24"/>
                <w:szCs w:val="24"/>
              </w:rPr>
            </w:pPr>
            <w:r>
              <w:rPr>
                <w:rFonts w:hint="eastAsia"/>
                <w:sz w:val="24"/>
                <w:szCs w:val="24"/>
              </w:rPr>
              <w:t>身份证</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证件编号</w:t>
            </w:r>
          </w:p>
        </w:tc>
        <w:tc>
          <w:tcPr>
            <w:tcW w:w="4678" w:type="dxa"/>
            <w:gridSpan w:val="6"/>
            <w:vAlign w:val="center"/>
          </w:tcPr>
          <w:p w:rsidR="00AF4C93" w:rsidRDefault="00AF4C93">
            <w:pPr>
              <w:spacing w:line="0" w:lineRule="atLeast"/>
              <w:rPr>
                <w:sz w:val="24"/>
                <w:szCs w:val="24"/>
              </w:rPr>
            </w:pP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工作单位</w:t>
            </w:r>
          </w:p>
        </w:tc>
        <w:tc>
          <w:tcPr>
            <w:tcW w:w="4819" w:type="dxa"/>
            <w:gridSpan w:val="6"/>
            <w:vAlign w:val="center"/>
          </w:tcPr>
          <w:p w:rsidR="00AF4C93" w:rsidRDefault="00922FFD">
            <w:pPr>
              <w:spacing w:line="0" w:lineRule="atLeast"/>
              <w:rPr>
                <w:rFonts w:ascii="黑体" w:eastAsia="黑体"/>
                <w:bCs/>
                <w:sz w:val="24"/>
              </w:rPr>
            </w:pPr>
            <w:r>
              <w:rPr>
                <w:rFonts w:eastAsia="黑体" w:hint="eastAsia"/>
                <w:sz w:val="24"/>
                <w:szCs w:val="24"/>
              </w:rPr>
              <w:t>中铁十六局集团有限公司</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行政职务</w:t>
            </w:r>
          </w:p>
        </w:tc>
        <w:tc>
          <w:tcPr>
            <w:tcW w:w="1843" w:type="dxa"/>
            <w:gridSpan w:val="2"/>
            <w:vAlign w:val="center"/>
          </w:tcPr>
          <w:p w:rsidR="00AF4C93" w:rsidRDefault="00922FFD">
            <w:pPr>
              <w:spacing w:line="0" w:lineRule="atLeast"/>
              <w:rPr>
                <w:sz w:val="24"/>
                <w:szCs w:val="24"/>
              </w:rPr>
            </w:pPr>
            <w:r>
              <w:rPr>
                <w:rFonts w:hint="eastAsia"/>
                <w:sz w:val="24"/>
                <w:szCs w:val="24"/>
              </w:rPr>
              <w:t>总工程师</w:t>
            </w:r>
          </w:p>
        </w:tc>
      </w:tr>
      <w:tr w:rsidR="00AF4C93">
        <w:trPr>
          <w:trHeight w:val="567"/>
        </w:trPr>
        <w:tc>
          <w:tcPr>
            <w:tcW w:w="3652" w:type="dxa"/>
            <w:gridSpan w:val="3"/>
            <w:vAlign w:val="center"/>
          </w:tcPr>
          <w:p w:rsidR="00AF4C93" w:rsidRDefault="00922FFD">
            <w:pPr>
              <w:spacing w:line="0" w:lineRule="atLeast"/>
              <w:ind w:right="57"/>
              <w:rPr>
                <w:rFonts w:ascii="黑体" w:eastAsia="黑体"/>
                <w:bCs/>
                <w:sz w:val="24"/>
              </w:rPr>
            </w:pPr>
            <w:r>
              <w:rPr>
                <w:rFonts w:ascii="黑体" w:eastAsia="黑体" w:hint="eastAsia"/>
                <w:bCs/>
                <w:sz w:val="24"/>
              </w:rPr>
              <w:t>单位所属部门、省、自治区、直辖市</w:t>
            </w:r>
          </w:p>
        </w:tc>
        <w:tc>
          <w:tcPr>
            <w:tcW w:w="5812" w:type="dxa"/>
            <w:gridSpan w:val="8"/>
            <w:vAlign w:val="center"/>
          </w:tcPr>
          <w:p w:rsidR="00AF4C93" w:rsidRDefault="00922FFD">
            <w:pPr>
              <w:spacing w:line="0" w:lineRule="atLeast"/>
              <w:rPr>
                <w:sz w:val="24"/>
                <w:szCs w:val="24"/>
              </w:rPr>
            </w:pPr>
            <w:r>
              <w:rPr>
                <w:rFonts w:hint="eastAsia"/>
                <w:sz w:val="24"/>
                <w:szCs w:val="24"/>
              </w:rPr>
              <w:t>国务院国有资产监督管理委员会</w:t>
            </w: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单位通讯地址</w:t>
            </w:r>
          </w:p>
        </w:tc>
        <w:tc>
          <w:tcPr>
            <w:tcW w:w="7796" w:type="dxa"/>
            <w:gridSpan w:val="10"/>
            <w:vAlign w:val="center"/>
          </w:tcPr>
          <w:p w:rsidR="00AF4C93" w:rsidRDefault="00922FFD">
            <w:pPr>
              <w:spacing w:line="0" w:lineRule="atLeast"/>
              <w:rPr>
                <w:rFonts w:ascii="黑体" w:eastAsia="黑体"/>
                <w:bCs/>
                <w:sz w:val="24"/>
              </w:rPr>
            </w:pPr>
            <w:r>
              <w:rPr>
                <w:rFonts w:eastAsia="黑体" w:hint="eastAsia"/>
                <w:sz w:val="24"/>
                <w:szCs w:val="24"/>
              </w:rPr>
              <w:t>北京市朝阳区</w:t>
            </w:r>
            <w:proofErr w:type="gramStart"/>
            <w:r>
              <w:rPr>
                <w:rFonts w:eastAsia="黑体" w:hint="eastAsia"/>
                <w:sz w:val="24"/>
                <w:szCs w:val="24"/>
              </w:rPr>
              <w:t>红松园</w:t>
            </w:r>
            <w:proofErr w:type="gramEnd"/>
            <w:r>
              <w:rPr>
                <w:rFonts w:eastAsia="黑体" w:hint="eastAsia"/>
                <w:sz w:val="24"/>
                <w:szCs w:val="24"/>
              </w:rPr>
              <w:t>北里</w:t>
            </w:r>
            <w:r>
              <w:rPr>
                <w:rFonts w:eastAsia="黑体" w:hint="eastAsia"/>
                <w:sz w:val="24"/>
                <w:szCs w:val="24"/>
              </w:rPr>
              <w:t>2</w:t>
            </w:r>
            <w:r>
              <w:rPr>
                <w:rFonts w:eastAsia="黑体" w:hint="eastAsia"/>
                <w:sz w:val="24"/>
                <w:szCs w:val="24"/>
              </w:rPr>
              <w:t>号</w:t>
            </w: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单位所在地</w:t>
            </w:r>
          </w:p>
        </w:tc>
        <w:tc>
          <w:tcPr>
            <w:tcW w:w="4865" w:type="dxa"/>
            <w:gridSpan w:val="7"/>
            <w:vAlign w:val="center"/>
          </w:tcPr>
          <w:p w:rsidR="00AF4C93" w:rsidRDefault="00922FFD">
            <w:pPr>
              <w:spacing w:line="0" w:lineRule="atLeast"/>
              <w:rPr>
                <w:rFonts w:ascii="黑体" w:eastAsia="黑体"/>
                <w:bCs/>
                <w:sz w:val="24"/>
              </w:rPr>
            </w:pPr>
            <w:r>
              <w:rPr>
                <w:rFonts w:eastAsia="黑体" w:hint="eastAsia"/>
                <w:sz w:val="24"/>
                <w:szCs w:val="24"/>
              </w:rPr>
              <w:t>北京市朝阳区</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邮政编码</w:t>
            </w:r>
          </w:p>
        </w:tc>
        <w:tc>
          <w:tcPr>
            <w:tcW w:w="1797" w:type="dxa"/>
            <w:vAlign w:val="center"/>
          </w:tcPr>
          <w:p w:rsidR="00AF4C93" w:rsidRDefault="00922FFD">
            <w:pPr>
              <w:spacing w:line="0" w:lineRule="atLeast"/>
              <w:rPr>
                <w:rFonts w:ascii="黑体" w:eastAsia="黑体"/>
                <w:bCs/>
                <w:sz w:val="24"/>
              </w:rPr>
            </w:pPr>
            <w:r>
              <w:rPr>
                <w:rFonts w:eastAsia="黑体" w:hint="eastAsia"/>
                <w:sz w:val="24"/>
                <w:szCs w:val="24"/>
              </w:rPr>
              <w:t>100018</w:t>
            </w: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单位电话</w:t>
            </w:r>
          </w:p>
        </w:tc>
        <w:tc>
          <w:tcPr>
            <w:tcW w:w="1984" w:type="dxa"/>
            <w:gridSpan w:val="2"/>
            <w:vAlign w:val="center"/>
          </w:tcPr>
          <w:p w:rsidR="00AF4C93" w:rsidRDefault="00922FFD">
            <w:pPr>
              <w:spacing w:line="0" w:lineRule="atLeast"/>
              <w:rPr>
                <w:sz w:val="24"/>
                <w:szCs w:val="24"/>
              </w:rPr>
            </w:pPr>
            <w:r>
              <w:rPr>
                <w:rFonts w:hint="eastAsia"/>
                <w:sz w:val="24"/>
                <w:szCs w:val="24"/>
              </w:rPr>
              <w:t>010-51883306</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住宅电话</w:t>
            </w:r>
          </w:p>
        </w:tc>
        <w:tc>
          <w:tcPr>
            <w:tcW w:w="1747" w:type="dxa"/>
            <w:gridSpan w:val="3"/>
            <w:vAlign w:val="center"/>
          </w:tcPr>
          <w:p w:rsidR="00AF4C93" w:rsidRDefault="00AF4C93">
            <w:pPr>
              <w:spacing w:line="0" w:lineRule="atLeast"/>
              <w:rPr>
                <w:rFonts w:ascii="黑体" w:eastAsia="黑体"/>
                <w:bCs/>
                <w:sz w:val="24"/>
              </w:rPr>
            </w:pP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手    机</w:t>
            </w:r>
          </w:p>
        </w:tc>
        <w:tc>
          <w:tcPr>
            <w:tcW w:w="1797" w:type="dxa"/>
            <w:vAlign w:val="center"/>
          </w:tcPr>
          <w:p w:rsidR="00AF4C93" w:rsidRDefault="00AF4C93">
            <w:pPr>
              <w:spacing w:line="0" w:lineRule="atLeast"/>
              <w:rPr>
                <w:rFonts w:ascii="黑体" w:eastAsia="黑体"/>
                <w:bCs/>
                <w:sz w:val="24"/>
              </w:rPr>
            </w:pPr>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传    真</w:t>
            </w:r>
          </w:p>
        </w:tc>
        <w:tc>
          <w:tcPr>
            <w:tcW w:w="1984" w:type="dxa"/>
            <w:gridSpan w:val="2"/>
            <w:vAlign w:val="center"/>
          </w:tcPr>
          <w:p w:rsidR="00AF4C93" w:rsidRDefault="00922FFD">
            <w:pPr>
              <w:spacing w:line="0" w:lineRule="atLeast"/>
              <w:rPr>
                <w:sz w:val="24"/>
                <w:szCs w:val="24"/>
              </w:rPr>
            </w:pPr>
            <w:r>
              <w:rPr>
                <w:rFonts w:hint="eastAsia"/>
                <w:sz w:val="24"/>
                <w:szCs w:val="24"/>
              </w:rPr>
              <w:t>010-84313253</w:t>
            </w:r>
          </w:p>
        </w:tc>
        <w:tc>
          <w:tcPr>
            <w:tcW w:w="1134"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电子信箱</w:t>
            </w:r>
          </w:p>
        </w:tc>
        <w:tc>
          <w:tcPr>
            <w:tcW w:w="4678" w:type="dxa"/>
            <w:gridSpan w:val="6"/>
            <w:vAlign w:val="center"/>
          </w:tcPr>
          <w:p w:rsidR="00AF4C93" w:rsidRDefault="00AF4C93">
            <w:pPr>
              <w:spacing w:line="0" w:lineRule="atLeast"/>
              <w:rPr>
                <w:sz w:val="24"/>
                <w:szCs w:val="24"/>
              </w:rPr>
            </w:pPr>
            <w:bookmarkStart w:id="0" w:name="_GoBack"/>
            <w:bookmarkEnd w:id="0"/>
          </w:p>
        </w:tc>
      </w:tr>
      <w:tr w:rsidR="00AF4C93">
        <w:trPr>
          <w:trHeight w:val="567"/>
        </w:trPr>
        <w:tc>
          <w:tcPr>
            <w:tcW w:w="1668" w:type="dxa"/>
            <w:vAlign w:val="center"/>
          </w:tcPr>
          <w:p w:rsidR="00AF4C93" w:rsidRDefault="00922FFD">
            <w:pPr>
              <w:spacing w:line="0" w:lineRule="atLeast"/>
              <w:ind w:right="57"/>
              <w:rPr>
                <w:rFonts w:ascii="黑体" w:eastAsia="黑体"/>
                <w:bCs/>
                <w:sz w:val="24"/>
              </w:rPr>
            </w:pPr>
            <w:r>
              <w:rPr>
                <w:rFonts w:ascii="黑体" w:eastAsia="黑体" w:hint="eastAsia"/>
                <w:bCs/>
                <w:sz w:val="24"/>
              </w:rPr>
              <w:t>专业或专长</w:t>
            </w:r>
          </w:p>
        </w:tc>
        <w:tc>
          <w:tcPr>
            <w:tcW w:w="4819" w:type="dxa"/>
            <w:gridSpan w:val="6"/>
            <w:vAlign w:val="center"/>
          </w:tcPr>
          <w:p w:rsidR="00AF4C93" w:rsidRDefault="00922FFD">
            <w:pPr>
              <w:spacing w:line="0" w:lineRule="atLeast"/>
              <w:rPr>
                <w:rFonts w:ascii="黑体" w:eastAsia="黑体"/>
                <w:bCs/>
                <w:sz w:val="24"/>
              </w:rPr>
            </w:pPr>
            <w:r>
              <w:rPr>
                <w:rFonts w:eastAsia="黑体" w:hint="eastAsia"/>
                <w:sz w:val="24"/>
                <w:szCs w:val="24"/>
              </w:rPr>
              <w:t>地下工程与隧道工程</w:t>
            </w:r>
            <w:r>
              <w:rPr>
                <w:rFonts w:eastAsia="黑体" w:hint="eastAsia"/>
                <w:sz w:val="24"/>
                <w:szCs w:val="24"/>
              </w:rPr>
              <w:t>(</w:t>
            </w:r>
            <w:r>
              <w:rPr>
                <w:rFonts w:eastAsia="黑体" w:hint="eastAsia"/>
                <w:sz w:val="24"/>
                <w:szCs w:val="24"/>
              </w:rPr>
              <w:t>地下工程与隧道工程</w:t>
            </w:r>
            <w:r>
              <w:rPr>
                <w:rFonts w:eastAsia="黑体" w:hint="eastAsia"/>
                <w:sz w:val="24"/>
                <w:szCs w:val="24"/>
              </w:rPr>
              <w:t>)</w:t>
            </w:r>
          </w:p>
        </w:tc>
        <w:tc>
          <w:tcPr>
            <w:tcW w:w="1134" w:type="dxa"/>
            <w:gridSpan w:val="2"/>
            <w:vAlign w:val="center"/>
          </w:tcPr>
          <w:p w:rsidR="00AF4C93" w:rsidRDefault="00922FFD">
            <w:pPr>
              <w:spacing w:line="0" w:lineRule="atLeast"/>
              <w:ind w:right="57"/>
              <w:jc w:val="center"/>
              <w:rPr>
                <w:rFonts w:ascii="黑体" w:eastAsia="黑体"/>
                <w:bCs/>
                <w:sz w:val="24"/>
              </w:rPr>
            </w:pPr>
            <w:r>
              <w:rPr>
                <w:rFonts w:ascii="黑体" w:eastAsia="黑体" w:hint="eastAsia"/>
                <w:bCs/>
                <w:sz w:val="24"/>
              </w:rPr>
              <w:t>技术职称</w:t>
            </w:r>
          </w:p>
        </w:tc>
        <w:tc>
          <w:tcPr>
            <w:tcW w:w="1843" w:type="dxa"/>
            <w:gridSpan w:val="2"/>
            <w:vAlign w:val="center"/>
          </w:tcPr>
          <w:p w:rsidR="00AF4C93" w:rsidRDefault="00922FFD">
            <w:pPr>
              <w:spacing w:line="0" w:lineRule="atLeast"/>
              <w:rPr>
                <w:rFonts w:ascii="黑体" w:eastAsia="黑体"/>
                <w:bCs/>
                <w:sz w:val="24"/>
              </w:rPr>
            </w:pPr>
            <w:r>
              <w:rPr>
                <w:rFonts w:eastAsia="黑体" w:hint="eastAsia"/>
                <w:sz w:val="24"/>
                <w:szCs w:val="24"/>
              </w:rPr>
              <w:t>教授级高工</w:t>
            </w:r>
          </w:p>
        </w:tc>
      </w:tr>
      <w:tr w:rsidR="00AF4C93">
        <w:trPr>
          <w:trHeight w:val="567"/>
        </w:trPr>
        <w:tc>
          <w:tcPr>
            <w:tcW w:w="2214" w:type="dxa"/>
            <w:gridSpan w:val="2"/>
            <w:vMerge w:val="restart"/>
            <w:vAlign w:val="center"/>
          </w:tcPr>
          <w:p w:rsidR="00AF4C93" w:rsidRDefault="00922FFD">
            <w:pPr>
              <w:spacing w:line="0" w:lineRule="atLeast"/>
              <w:ind w:right="57"/>
              <w:rPr>
                <w:rFonts w:ascii="黑体" w:eastAsia="黑体"/>
                <w:bCs/>
                <w:sz w:val="24"/>
              </w:rPr>
            </w:pPr>
            <w:r>
              <w:rPr>
                <w:rFonts w:ascii="黑体" w:eastAsia="黑体" w:hint="eastAsia"/>
                <w:bCs/>
                <w:sz w:val="24"/>
              </w:rPr>
              <w:t>曾被提名、推荐为</w:t>
            </w:r>
          </w:p>
          <w:p w:rsidR="00AF4C93" w:rsidRDefault="00922FFD">
            <w:pPr>
              <w:tabs>
                <w:tab w:val="left" w:pos="1985"/>
              </w:tabs>
              <w:spacing w:line="0" w:lineRule="atLeast"/>
              <w:ind w:right="57" w:firstLineChars="32" w:firstLine="68"/>
              <w:rPr>
                <w:rFonts w:ascii="黑体" w:eastAsia="黑体"/>
                <w:bCs/>
                <w:sz w:val="24"/>
              </w:rPr>
            </w:pPr>
            <w:r>
              <w:rPr>
                <w:rFonts w:ascii="黑体" w:eastAsia="黑体" w:hint="eastAsia"/>
                <w:bCs/>
                <w:sz w:val="24"/>
              </w:rPr>
              <w:t>院士候选人情况</w:t>
            </w:r>
          </w:p>
        </w:tc>
        <w:tc>
          <w:tcPr>
            <w:tcW w:w="1772"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年度（工程院）</w:t>
            </w:r>
          </w:p>
        </w:tc>
        <w:tc>
          <w:tcPr>
            <w:tcW w:w="5478" w:type="dxa"/>
            <w:gridSpan w:val="7"/>
            <w:vAlign w:val="center"/>
          </w:tcPr>
          <w:p w:rsidR="00AF4C93" w:rsidRDefault="00922FFD">
            <w:pPr>
              <w:spacing w:line="0" w:lineRule="atLeast"/>
              <w:rPr>
                <w:sz w:val="24"/>
                <w:szCs w:val="24"/>
              </w:rPr>
            </w:pPr>
            <w:r>
              <w:rPr>
                <w:rFonts w:hint="eastAsia"/>
                <w:sz w:val="24"/>
                <w:szCs w:val="24"/>
              </w:rPr>
              <w:t>2017</w:t>
            </w:r>
          </w:p>
        </w:tc>
      </w:tr>
      <w:tr w:rsidR="00AF4C93">
        <w:trPr>
          <w:trHeight w:val="567"/>
        </w:trPr>
        <w:tc>
          <w:tcPr>
            <w:tcW w:w="2214" w:type="dxa"/>
            <w:gridSpan w:val="2"/>
            <w:vMerge/>
            <w:vAlign w:val="center"/>
          </w:tcPr>
          <w:p w:rsidR="00AF4C93" w:rsidRDefault="00AF4C93">
            <w:pPr>
              <w:spacing w:line="0" w:lineRule="atLeast"/>
              <w:ind w:right="57"/>
              <w:rPr>
                <w:rFonts w:ascii="黑体" w:eastAsia="黑体"/>
                <w:bCs/>
                <w:sz w:val="24"/>
              </w:rPr>
            </w:pPr>
          </w:p>
        </w:tc>
        <w:tc>
          <w:tcPr>
            <w:tcW w:w="1772" w:type="dxa"/>
            <w:gridSpan w:val="2"/>
            <w:vAlign w:val="center"/>
          </w:tcPr>
          <w:p w:rsidR="00AF4C93" w:rsidRDefault="00922FFD">
            <w:pPr>
              <w:spacing w:line="0" w:lineRule="atLeast"/>
              <w:ind w:right="57"/>
              <w:rPr>
                <w:rFonts w:ascii="黑体" w:eastAsia="黑体"/>
                <w:bCs/>
                <w:sz w:val="24"/>
              </w:rPr>
            </w:pPr>
            <w:r>
              <w:rPr>
                <w:rFonts w:ascii="黑体" w:eastAsia="黑体" w:hint="eastAsia"/>
                <w:bCs/>
                <w:sz w:val="24"/>
              </w:rPr>
              <w:t>年度（科学院）</w:t>
            </w:r>
          </w:p>
        </w:tc>
        <w:tc>
          <w:tcPr>
            <w:tcW w:w="5478" w:type="dxa"/>
            <w:gridSpan w:val="7"/>
            <w:vAlign w:val="center"/>
          </w:tcPr>
          <w:p w:rsidR="00AF4C93" w:rsidRDefault="00AF4C93">
            <w:pPr>
              <w:spacing w:line="0" w:lineRule="atLeast"/>
              <w:rPr>
                <w:sz w:val="24"/>
                <w:szCs w:val="24"/>
              </w:rPr>
            </w:pPr>
          </w:p>
        </w:tc>
      </w:tr>
    </w:tbl>
    <w:p w:rsidR="00AF4C93" w:rsidRDefault="00922FFD">
      <w:pPr>
        <w:spacing w:before="120" w:line="288" w:lineRule="auto"/>
        <w:rPr>
          <w:rFonts w:ascii="黑体" w:eastAsia="黑体"/>
        </w:rPr>
      </w:pPr>
      <w:r>
        <w:rPr>
          <w:rFonts w:eastAsia="黑体" w:hint="eastAsia"/>
          <w:b/>
          <w:bCs/>
        </w:rPr>
        <w:t>二、主要学历</w:t>
      </w:r>
      <w:r>
        <w:rPr>
          <w:rFonts w:eastAsia="仿宋_GB2312" w:hint="eastAsia"/>
        </w:rPr>
        <w:t>（</w:t>
      </w:r>
      <w:r>
        <w:rPr>
          <w:rFonts w:eastAsia="仿宋_GB2312" w:hint="eastAsia"/>
          <w:sz w:val="24"/>
        </w:rPr>
        <w:t>从大专或大学填起，六项以内</w:t>
      </w:r>
      <w:r>
        <w:rPr>
          <w:rFonts w:eastAsia="仿宋_GB2312" w:hint="eastAsia"/>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20"/>
        <w:gridCol w:w="2160"/>
        <w:gridCol w:w="2516"/>
      </w:tblGrid>
      <w:tr w:rsidR="00AF4C93">
        <w:tc>
          <w:tcPr>
            <w:tcW w:w="1668" w:type="dxa"/>
            <w:vAlign w:val="center"/>
          </w:tcPr>
          <w:p w:rsidR="00AF4C93" w:rsidRDefault="00922FFD">
            <w:pPr>
              <w:spacing w:line="312" w:lineRule="auto"/>
              <w:jc w:val="center"/>
              <w:rPr>
                <w:rFonts w:eastAsia="黑体"/>
                <w:b/>
                <w:bCs/>
              </w:rPr>
            </w:pPr>
            <w:r>
              <w:rPr>
                <w:rFonts w:eastAsia="黑体" w:hint="eastAsia"/>
                <w:b/>
                <w:bCs/>
                <w:sz w:val="24"/>
              </w:rPr>
              <w:t>起</w:t>
            </w:r>
            <w:r>
              <w:rPr>
                <w:rFonts w:eastAsia="黑体"/>
                <w:b/>
                <w:bCs/>
                <w:sz w:val="24"/>
              </w:rPr>
              <w:t xml:space="preserve"> </w:t>
            </w:r>
            <w:r>
              <w:rPr>
                <w:rFonts w:eastAsia="黑体" w:hint="eastAsia"/>
                <w:b/>
                <w:bCs/>
                <w:sz w:val="24"/>
              </w:rPr>
              <w:t>止</w:t>
            </w:r>
            <w:r>
              <w:rPr>
                <w:rFonts w:eastAsia="黑体"/>
                <w:b/>
                <w:bCs/>
                <w:sz w:val="24"/>
              </w:rPr>
              <w:t xml:space="preserve"> </w:t>
            </w:r>
            <w:r>
              <w:rPr>
                <w:rFonts w:eastAsia="黑体" w:hint="eastAsia"/>
                <w:b/>
                <w:bCs/>
                <w:sz w:val="24"/>
              </w:rPr>
              <w:t>年</w:t>
            </w:r>
            <w:r>
              <w:rPr>
                <w:rFonts w:eastAsia="黑体"/>
                <w:b/>
                <w:bCs/>
                <w:sz w:val="24"/>
              </w:rPr>
              <w:t xml:space="preserve"> </w:t>
            </w:r>
            <w:r>
              <w:rPr>
                <w:rFonts w:eastAsia="黑体" w:hint="eastAsia"/>
                <w:b/>
                <w:bCs/>
                <w:sz w:val="24"/>
              </w:rPr>
              <w:t>月</w:t>
            </w:r>
          </w:p>
        </w:tc>
        <w:tc>
          <w:tcPr>
            <w:tcW w:w="3120" w:type="dxa"/>
            <w:vAlign w:val="center"/>
          </w:tcPr>
          <w:p w:rsidR="00AF4C93" w:rsidRDefault="00922FFD">
            <w:pPr>
              <w:spacing w:line="312" w:lineRule="auto"/>
              <w:jc w:val="center"/>
              <w:rPr>
                <w:rFonts w:eastAsia="黑体"/>
                <w:b/>
                <w:bCs/>
              </w:rPr>
            </w:pPr>
            <w:r>
              <w:rPr>
                <w:rFonts w:eastAsia="黑体" w:hint="eastAsia"/>
                <w:b/>
                <w:bCs/>
                <w:sz w:val="24"/>
              </w:rPr>
              <w:t>校（院）及系名称</w:t>
            </w:r>
          </w:p>
        </w:tc>
        <w:tc>
          <w:tcPr>
            <w:tcW w:w="2160" w:type="dxa"/>
            <w:vAlign w:val="center"/>
          </w:tcPr>
          <w:p w:rsidR="00AF4C93" w:rsidRDefault="00922FFD">
            <w:pPr>
              <w:spacing w:line="312" w:lineRule="auto"/>
              <w:jc w:val="center"/>
              <w:rPr>
                <w:rFonts w:eastAsia="黑体"/>
                <w:b/>
                <w:bCs/>
              </w:rPr>
            </w:pPr>
            <w:r>
              <w:rPr>
                <w:rFonts w:eastAsia="黑体" w:hint="eastAsia"/>
                <w:b/>
                <w:bCs/>
                <w:sz w:val="24"/>
              </w:rPr>
              <w:t>专</w:t>
            </w:r>
            <w:r>
              <w:rPr>
                <w:rFonts w:eastAsia="黑体" w:hint="eastAsia"/>
                <w:b/>
                <w:bCs/>
                <w:sz w:val="24"/>
              </w:rPr>
              <w:t xml:space="preserve">  </w:t>
            </w:r>
            <w:r>
              <w:rPr>
                <w:rFonts w:eastAsia="黑体" w:hint="eastAsia"/>
                <w:b/>
                <w:bCs/>
                <w:sz w:val="24"/>
              </w:rPr>
              <w:t>业</w:t>
            </w:r>
          </w:p>
        </w:tc>
        <w:tc>
          <w:tcPr>
            <w:tcW w:w="2516" w:type="dxa"/>
            <w:vAlign w:val="center"/>
          </w:tcPr>
          <w:p w:rsidR="00AF4C93" w:rsidRDefault="00922FFD">
            <w:pPr>
              <w:spacing w:line="312" w:lineRule="auto"/>
              <w:jc w:val="center"/>
              <w:rPr>
                <w:rFonts w:eastAsia="黑体"/>
                <w:b/>
                <w:bCs/>
              </w:rPr>
            </w:pPr>
            <w:r>
              <w:rPr>
                <w:rFonts w:eastAsia="黑体" w:hint="eastAsia"/>
                <w:b/>
                <w:bCs/>
                <w:sz w:val="24"/>
              </w:rPr>
              <w:t>学</w:t>
            </w:r>
            <w:r>
              <w:rPr>
                <w:rFonts w:eastAsia="黑体"/>
                <w:b/>
                <w:bCs/>
                <w:sz w:val="24"/>
              </w:rPr>
              <w:t xml:space="preserve">  </w:t>
            </w:r>
            <w:r>
              <w:rPr>
                <w:rFonts w:eastAsia="黑体" w:hint="eastAsia"/>
                <w:b/>
                <w:bCs/>
                <w:sz w:val="24"/>
              </w:rPr>
              <w:t>位</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1983.9-1987.7</w:t>
            </w:r>
          </w:p>
        </w:tc>
        <w:tc>
          <w:tcPr>
            <w:tcW w:w="3120" w:type="dxa"/>
            <w:vAlign w:val="center"/>
          </w:tcPr>
          <w:p w:rsidR="00AF4C93" w:rsidRDefault="00922FFD">
            <w:pPr>
              <w:spacing w:line="0" w:lineRule="atLeast"/>
              <w:rPr>
                <w:sz w:val="24"/>
                <w:szCs w:val="24"/>
              </w:rPr>
            </w:pPr>
            <w:r>
              <w:rPr>
                <w:rFonts w:hint="eastAsia"/>
                <w:sz w:val="24"/>
                <w:szCs w:val="24"/>
              </w:rPr>
              <w:t>石家庄铁道学院铁建系</w:t>
            </w:r>
          </w:p>
        </w:tc>
        <w:tc>
          <w:tcPr>
            <w:tcW w:w="2160" w:type="dxa"/>
            <w:vAlign w:val="center"/>
          </w:tcPr>
          <w:p w:rsidR="00AF4C93" w:rsidRDefault="00922FFD">
            <w:pPr>
              <w:spacing w:line="0" w:lineRule="atLeast"/>
              <w:rPr>
                <w:sz w:val="24"/>
                <w:szCs w:val="24"/>
              </w:rPr>
            </w:pPr>
            <w:r>
              <w:rPr>
                <w:rFonts w:hint="eastAsia"/>
                <w:sz w:val="24"/>
                <w:szCs w:val="24"/>
              </w:rPr>
              <w:t>铁道工程</w:t>
            </w:r>
          </w:p>
        </w:tc>
        <w:tc>
          <w:tcPr>
            <w:tcW w:w="2516" w:type="dxa"/>
            <w:vAlign w:val="center"/>
          </w:tcPr>
          <w:p w:rsidR="00AF4C93" w:rsidRDefault="00922FFD">
            <w:pPr>
              <w:spacing w:line="0" w:lineRule="atLeast"/>
              <w:rPr>
                <w:sz w:val="24"/>
                <w:szCs w:val="24"/>
              </w:rPr>
            </w:pPr>
            <w:r>
              <w:rPr>
                <w:rFonts w:hint="eastAsia"/>
                <w:sz w:val="24"/>
                <w:szCs w:val="24"/>
              </w:rPr>
              <w:t>学士</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1995.9-2001.5</w:t>
            </w:r>
          </w:p>
        </w:tc>
        <w:tc>
          <w:tcPr>
            <w:tcW w:w="3120" w:type="dxa"/>
            <w:vAlign w:val="center"/>
          </w:tcPr>
          <w:p w:rsidR="00AF4C93" w:rsidRDefault="00922FFD">
            <w:pPr>
              <w:spacing w:line="0" w:lineRule="atLeast"/>
              <w:rPr>
                <w:sz w:val="24"/>
                <w:szCs w:val="24"/>
              </w:rPr>
            </w:pPr>
            <w:r>
              <w:rPr>
                <w:rFonts w:hint="eastAsia"/>
                <w:sz w:val="24"/>
                <w:szCs w:val="24"/>
              </w:rPr>
              <w:t>西南交通大学土木工程学院</w:t>
            </w:r>
          </w:p>
        </w:tc>
        <w:tc>
          <w:tcPr>
            <w:tcW w:w="2160" w:type="dxa"/>
            <w:vAlign w:val="center"/>
          </w:tcPr>
          <w:p w:rsidR="00AF4C93" w:rsidRDefault="00922FFD">
            <w:pPr>
              <w:spacing w:line="0" w:lineRule="atLeast"/>
              <w:rPr>
                <w:sz w:val="24"/>
                <w:szCs w:val="24"/>
              </w:rPr>
            </w:pPr>
            <w:r>
              <w:rPr>
                <w:rFonts w:hint="eastAsia"/>
                <w:sz w:val="24"/>
                <w:szCs w:val="24"/>
              </w:rPr>
              <w:t>桥梁与隧道工程</w:t>
            </w:r>
          </w:p>
        </w:tc>
        <w:tc>
          <w:tcPr>
            <w:tcW w:w="2516" w:type="dxa"/>
            <w:vAlign w:val="center"/>
          </w:tcPr>
          <w:p w:rsidR="00AF4C93" w:rsidRDefault="00922FFD">
            <w:pPr>
              <w:spacing w:line="0" w:lineRule="atLeast"/>
              <w:rPr>
                <w:sz w:val="24"/>
                <w:szCs w:val="24"/>
              </w:rPr>
            </w:pPr>
            <w:r>
              <w:rPr>
                <w:rFonts w:hint="eastAsia"/>
                <w:sz w:val="24"/>
                <w:szCs w:val="24"/>
              </w:rPr>
              <w:t>无</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2007.9-2012.7</w:t>
            </w:r>
          </w:p>
        </w:tc>
        <w:tc>
          <w:tcPr>
            <w:tcW w:w="3120" w:type="dxa"/>
            <w:vAlign w:val="center"/>
          </w:tcPr>
          <w:p w:rsidR="00AF4C93" w:rsidRDefault="00922FFD">
            <w:pPr>
              <w:spacing w:line="0" w:lineRule="atLeast"/>
              <w:rPr>
                <w:sz w:val="24"/>
                <w:szCs w:val="24"/>
              </w:rPr>
            </w:pPr>
            <w:r>
              <w:rPr>
                <w:rFonts w:hint="eastAsia"/>
                <w:sz w:val="24"/>
                <w:szCs w:val="24"/>
              </w:rPr>
              <w:t>北京交通大学土木工程学院</w:t>
            </w:r>
          </w:p>
        </w:tc>
        <w:tc>
          <w:tcPr>
            <w:tcW w:w="2160" w:type="dxa"/>
            <w:vAlign w:val="center"/>
          </w:tcPr>
          <w:p w:rsidR="00AF4C93" w:rsidRDefault="00922FFD">
            <w:pPr>
              <w:spacing w:line="0" w:lineRule="atLeast"/>
              <w:rPr>
                <w:sz w:val="24"/>
                <w:szCs w:val="24"/>
              </w:rPr>
            </w:pPr>
            <w:r>
              <w:rPr>
                <w:rFonts w:hint="eastAsia"/>
                <w:sz w:val="24"/>
                <w:szCs w:val="24"/>
              </w:rPr>
              <w:t>地下工程</w:t>
            </w:r>
          </w:p>
        </w:tc>
        <w:tc>
          <w:tcPr>
            <w:tcW w:w="2516" w:type="dxa"/>
            <w:vAlign w:val="center"/>
          </w:tcPr>
          <w:p w:rsidR="00AF4C93" w:rsidRDefault="00922FFD">
            <w:pPr>
              <w:spacing w:line="0" w:lineRule="atLeast"/>
              <w:rPr>
                <w:sz w:val="24"/>
                <w:szCs w:val="24"/>
              </w:rPr>
            </w:pPr>
            <w:r>
              <w:rPr>
                <w:rFonts w:hint="eastAsia"/>
                <w:sz w:val="24"/>
                <w:szCs w:val="24"/>
              </w:rPr>
              <w:t>博士</w:t>
            </w:r>
          </w:p>
        </w:tc>
      </w:tr>
      <w:tr w:rsidR="00AF4C93">
        <w:trPr>
          <w:trHeight w:val="567"/>
        </w:trPr>
        <w:tc>
          <w:tcPr>
            <w:tcW w:w="1668" w:type="dxa"/>
            <w:vAlign w:val="center"/>
          </w:tcPr>
          <w:p w:rsidR="00AF4C93" w:rsidRDefault="00AF4C93">
            <w:pPr>
              <w:spacing w:line="0" w:lineRule="atLeast"/>
              <w:rPr>
                <w:sz w:val="24"/>
                <w:szCs w:val="24"/>
              </w:rPr>
            </w:pPr>
          </w:p>
        </w:tc>
        <w:tc>
          <w:tcPr>
            <w:tcW w:w="3120" w:type="dxa"/>
            <w:vAlign w:val="center"/>
          </w:tcPr>
          <w:p w:rsidR="00AF4C93" w:rsidRDefault="00AF4C93">
            <w:pPr>
              <w:spacing w:line="0" w:lineRule="atLeast"/>
              <w:rPr>
                <w:sz w:val="24"/>
                <w:szCs w:val="24"/>
              </w:rPr>
            </w:pPr>
          </w:p>
        </w:tc>
        <w:tc>
          <w:tcPr>
            <w:tcW w:w="2160" w:type="dxa"/>
            <w:vAlign w:val="center"/>
          </w:tcPr>
          <w:p w:rsidR="00AF4C93" w:rsidRDefault="00AF4C93">
            <w:pPr>
              <w:spacing w:line="0" w:lineRule="atLeast"/>
              <w:rPr>
                <w:sz w:val="24"/>
                <w:szCs w:val="24"/>
              </w:rPr>
            </w:pPr>
          </w:p>
        </w:tc>
        <w:tc>
          <w:tcPr>
            <w:tcW w:w="2516" w:type="dxa"/>
            <w:vAlign w:val="center"/>
          </w:tcPr>
          <w:p w:rsidR="00AF4C93" w:rsidRDefault="00AF4C93">
            <w:pPr>
              <w:spacing w:line="0" w:lineRule="atLeast"/>
              <w:rPr>
                <w:sz w:val="24"/>
                <w:szCs w:val="24"/>
              </w:rPr>
            </w:pPr>
          </w:p>
        </w:tc>
      </w:tr>
      <w:tr w:rsidR="00AF4C93">
        <w:trPr>
          <w:trHeight w:val="567"/>
        </w:trPr>
        <w:tc>
          <w:tcPr>
            <w:tcW w:w="1668" w:type="dxa"/>
            <w:vAlign w:val="center"/>
          </w:tcPr>
          <w:p w:rsidR="00AF4C93" w:rsidRDefault="00AF4C93">
            <w:pPr>
              <w:spacing w:line="0" w:lineRule="atLeast"/>
              <w:rPr>
                <w:sz w:val="24"/>
                <w:szCs w:val="24"/>
              </w:rPr>
            </w:pPr>
          </w:p>
        </w:tc>
        <w:tc>
          <w:tcPr>
            <w:tcW w:w="3120" w:type="dxa"/>
            <w:vAlign w:val="center"/>
          </w:tcPr>
          <w:p w:rsidR="00AF4C93" w:rsidRDefault="00AF4C93">
            <w:pPr>
              <w:spacing w:line="0" w:lineRule="atLeast"/>
              <w:rPr>
                <w:sz w:val="24"/>
                <w:szCs w:val="24"/>
              </w:rPr>
            </w:pPr>
          </w:p>
        </w:tc>
        <w:tc>
          <w:tcPr>
            <w:tcW w:w="2160" w:type="dxa"/>
            <w:vAlign w:val="center"/>
          </w:tcPr>
          <w:p w:rsidR="00AF4C93" w:rsidRDefault="00AF4C93">
            <w:pPr>
              <w:spacing w:line="0" w:lineRule="atLeast"/>
              <w:rPr>
                <w:sz w:val="24"/>
                <w:szCs w:val="24"/>
              </w:rPr>
            </w:pPr>
          </w:p>
        </w:tc>
        <w:tc>
          <w:tcPr>
            <w:tcW w:w="2516" w:type="dxa"/>
            <w:vAlign w:val="center"/>
          </w:tcPr>
          <w:p w:rsidR="00AF4C93" w:rsidRDefault="00AF4C93">
            <w:pPr>
              <w:spacing w:line="0" w:lineRule="atLeast"/>
              <w:rPr>
                <w:sz w:val="24"/>
                <w:szCs w:val="24"/>
              </w:rPr>
            </w:pPr>
          </w:p>
        </w:tc>
      </w:tr>
      <w:tr w:rsidR="00AF4C93">
        <w:trPr>
          <w:trHeight w:val="567"/>
        </w:trPr>
        <w:tc>
          <w:tcPr>
            <w:tcW w:w="1668" w:type="dxa"/>
            <w:vAlign w:val="center"/>
          </w:tcPr>
          <w:p w:rsidR="00AF4C93" w:rsidRDefault="00AF4C93">
            <w:pPr>
              <w:spacing w:line="0" w:lineRule="atLeast"/>
              <w:rPr>
                <w:sz w:val="24"/>
                <w:szCs w:val="24"/>
              </w:rPr>
            </w:pPr>
          </w:p>
        </w:tc>
        <w:tc>
          <w:tcPr>
            <w:tcW w:w="3120" w:type="dxa"/>
            <w:vAlign w:val="center"/>
          </w:tcPr>
          <w:p w:rsidR="00AF4C93" w:rsidRDefault="00AF4C93">
            <w:pPr>
              <w:spacing w:line="0" w:lineRule="atLeast"/>
              <w:rPr>
                <w:sz w:val="24"/>
                <w:szCs w:val="24"/>
              </w:rPr>
            </w:pPr>
          </w:p>
        </w:tc>
        <w:tc>
          <w:tcPr>
            <w:tcW w:w="2160" w:type="dxa"/>
            <w:vAlign w:val="center"/>
          </w:tcPr>
          <w:p w:rsidR="00AF4C93" w:rsidRDefault="00AF4C93">
            <w:pPr>
              <w:spacing w:line="0" w:lineRule="atLeast"/>
              <w:rPr>
                <w:sz w:val="24"/>
                <w:szCs w:val="24"/>
              </w:rPr>
            </w:pPr>
          </w:p>
        </w:tc>
        <w:tc>
          <w:tcPr>
            <w:tcW w:w="2516" w:type="dxa"/>
            <w:vAlign w:val="center"/>
          </w:tcPr>
          <w:p w:rsidR="00AF4C93" w:rsidRDefault="00AF4C93">
            <w:pPr>
              <w:spacing w:line="0" w:lineRule="atLeast"/>
              <w:rPr>
                <w:sz w:val="24"/>
                <w:szCs w:val="24"/>
              </w:rPr>
            </w:pPr>
          </w:p>
        </w:tc>
      </w:tr>
    </w:tbl>
    <w:p w:rsidR="00AF4C93" w:rsidRDefault="00922FFD">
      <w:pPr>
        <w:snapToGrid w:val="0"/>
        <w:rPr>
          <w:rFonts w:ascii="黑体" w:eastAsia="黑体"/>
        </w:rPr>
      </w:pPr>
      <w:r>
        <w:rPr>
          <w:rFonts w:ascii="黑体" w:eastAsia="黑体"/>
          <w:b/>
          <w:sz w:val="2"/>
          <w:szCs w:val="10"/>
        </w:rPr>
        <w:br w:type="page"/>
      </w:r>
      <w:r>
        <w:rPr>
          <w:rFonts w:eastAsia="黑体" w:hint="eastAsia"/>
          <w:b/>
          <w:bCs/>
        </w:rPr>
        <w:lastRenderedPageBreak/>
        <w:t>三、主要经历</w:t>
      </w:r>
      <w:r>
        <w:rPr>
          <w:rFonts w:eastAsia="仿宋_GB2312" w:hint="eastAsia"/>
          <w:sz w:val="24"/>
        </w:rPr>
        <w:t>（十项以内）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740"/>
        <w:gridCol w:w="3056"/>
      </w:tblGrid>
      <w:tr w:rsidR="00AF4C93">
        <w:tc>
          <w:tcPr>
            <w:tcW w:w="1668" w:type="dxa"/>
            <w:vAlign w:val="center"/>
          </w:tcPr>
          <w:p w:rsidR="00AF4C93" w:rsidRDefault="00922FFD">
            <w:pPr>
              <w:spacing w:line="312" w:lineRule="auto"/>
              <w:jc w:val="center"/>
              <w:rPr>
                <w:rFonts w:eastAsia="黑体"/>
                <w:b/>
                <w:bCs/>
                <w:sz w:val="24"/>
              </w:rPr>
            </w:pPr>
            <w:r>
              <w:rPr>
                <w:rFonts w:eastAsia="黑体" w:hint="eastAsia"/>
                <w:b/>
                <w:bCs/>
                <w:sz w:val="24"/>
              </w:rPr>
              <w:t>起</w:t>
            </w:r>
            <w:r>
              <w:rPr>
                <w:rFonts w:eastAsia="黑体"/>
                <w:b/>
                <w:bCs/>
                <w:sz w:val="24"/>
              </w:rPr>
              <w:t xml:space="preserve"> </w:t>
            </w:r>
            <w:r>
              <w:rPr>
                <w:rFonts w:eastAsia="黑体" w:hint="eastAsia"/>
                <w:b/>
                <w:bCs/>
                <w:sz w:val="24"/>
              </w:rPr>
              <w:t>止</w:t>
            </w:r>
            <w:r>
              <w:rPr>
                <w:rFonts w:eastAsia="黑体"/>
                <w:b/>
                <w:bCs/>
                <w:sz w:val="24"/>
              </w:rPr>
              <w:t xml:space="preserve"> </w:t>
            </w:r>
            <w:r>
              <w:rPr>
                <w:rFonts w:eastAsia="黑体" w:hint="eastAsia"/>
                <w:b/>
                <w:bCs/>
                <w:sz w:val="24"/>
              </w:rPr>
              <w:t>年</w:t>
            </w:r>
            <w:r>
              <w:rPr>
                <w:rFonts w:eastAsia="黑体"/>
                <w:b/>
                <w:bCs/>
                <w:sz w:val="24"/>
              </w:rPr>
              <w:t xml:space="preserve"> </w:t>
            </w:r>
            <w:r>
              <w:rPr>
                <w:rFonts w:eastAsia="黑体" w:hint="eastAsia"/>
                <w:b/>
                <w:bCs/>
                <w:sz w:val="24"/>
              </w:rPr>
              <w:t>月</w:t>
            </w:r>
          </w:p>
        </w:tc>
        <w:tc>
          <w:tcPr>
            <w:tcW w:w="4740" w:type="dxa"/>
            <w:vAlign w:val="center"/>
          </w:tcPr>
          <w:p w:rsidR="00AF4C93" w:rsidRDefault="00922FFD">
            <w:pPr>
              <w:spacing w:line="312" w:lineRule="auto"/>
              <w:jc w:val="center"/>
              <w:rPr>
                <w:rFonts w:eastAsia="黑体"/>
                <w:b/>
                <w:bCs/>
                <w:sz w:val="24"/>
              </w:rPr>
            </w:pPr>
            <w:r>
              <w:rPr>
                <w:rFonts w:eastAsia="黑体" w:hint="eastAsia"/>
                <w:b/>
                <w:bCs/>
                <w:sz w:val="24"/>
              </w:rPr>
              <w:t>工</w:t>
            </w:r>
            <w:r>
              <w:rPr>
                <w:rFonts w:eastAsia="黑体"/>
                <w:b/>
                <w:bCs/>
                <w:sz w:val="24"/>
              </w:rPr>
              <w:t xml:space="preserve">  </w:t>
            </w:r>
            <w:r>
              <w:rPr>
                <w:rFonts w:eastAsia="黑体" w:hint="eastAsia"/>
                <w:b/>
                <w:bCs/>
                <w:sz w:val="24"/>
              </w:rPr>
              <w:t>作</w:t>
            </w:r>
            <w:r>
              <w:rPr>
                <w:rFonts w:eastAsia="黑体"/>
                <w:b/>
                <w:bCs/>
                <w:sz w:val="24"/>
              </w:rPr>
              <w:t xml:space="preserve">  </w:t>
            </w:r>
            <w:r>
              <w:rPr>
                <w:rFonts w:eastAsia="黑体" w:hint="eastAsia"/>
                <w:b/>
                <w:bCs/>
                <w:sz w:val="24"/>
              </w:rPr>
              <w:t>单</w:t>
            </w:r>
            <w:r>
              <w:rPr>
                <w:rFonts w:eastAsia="黑体"/>
                <w:b/>
                <w:bCs/>
                <w:sz w:val="24"/>
              </w:rPr>
              <w:t xml:space="preserve">  </w:t>
            </w:r>
            <w:r>
              <w:rPr>
                <w:rFonts w:eastAsia="黑体" w:hint="eastAsia"/>
                <w:b/>
                <w:bCs/>
                <w:sz w:val="24"/>
              </w:rPr>
              <w:t>位</w:t>
            </w:r>
          </w:p>
        </w:tc>
        <w:tc>
          <w:tcPr>
            <w:tcW w:w="3056" w:type="dxa"/>
            <w:vAlign w:val="center"/>
          </w:tcPr>
          <w:p w:rsidR="00AF4C93" w:rsidRDefault="00922FFD">
            <w:pPr>
              <w:spacing w:line="312" w:lineRule="auto"/>
              <w:jc w:val="center"/>
              <w:rPr>
                <w:rFonts w:eastAsia="黑体"/>
                <w:b/>
                <w:bCs/>
                <w:sz w:val="24"/>
              </w:rPr>
            </w:pPr>
            <w:r>
              <w:rPr>
                <w:rFonts w:eastAsia="黑体" w:hint="eastAsia"/>
                <w:b/>
                <w:bCs/>
                <w:sz w:val="24"/>
              </w:rPr>
              <w:t>行政职务</w:t>
            </w:r>
            <w:r>
              <w:rPr>
                <w:rFonts w:eastAsia="黑体" w:hint="eastAsia"/>
                <w:b/>
                <w:bCs/>
                <w:sz w:val="24"/>
              </w:rPr>
              <w:t>/</w:t>
            </w:r>
            <w:r>
              <w:rPr>
                <w:rFonts w:eastAsia="黑体" w:hint="eastAsia"/>
                <w:b/>
                <w:bCs/>
                <w:sz w:val="24"/>
              </w:rPr>
              <w:t>技术职务</w:t>
            </w:r>
            <w:r>
              <w:rPr>
                <w:rFonts w:eastAsia="黑体" w:hint="eastAsia"/>
                <w:b/>
                <w:bCs/>
                <w:sz w:val="24"/>
              </w:rPr>
              <w:t>/</w:t>
            </w:r>
            <w:r>
              <w:rPr>
                <w:rFonts w:eastAsia="黑体" w:hint="eastAsia"/>
                <w:b/>
                <w:bCs/>
                <w:sz w:val="24"/>
              </w:rPr>
              <w:t>职称</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1987.7-1988.6</w:t>
            </w:r>
          </w:p>
        </w:tc>
        <w:tc>
          <w:tcPr>
            <w:tcW w:w="4740" w:type="dxa"/>
            <w:vAlign w:val="center"/>
          </w:tcPr>
          <w:p w:rsidR="00AF4C93" w:rsidRDefault="00922FFD">
            <w:pPr>
              <w:spacing w:line="0" w:lineRule="atLeast"/>
              <w:rPr>
                <w:sz w:val="24"/>
                <w:szCs w:val="24"/>
              </w:rPr>
            </w:pPr>
            <w:r>
              <w:rPr>
                <w:rFonts w:hint="eastAsia"/>
                <w:sz w:val="24"/>
                <w:szCs w:val="24"/>
              </w:rPr>
              <w:t>铁道部第十六工程局第四工程处二段</w:t>
            </w:r>
          </w:p>
        </w:tc>
        <w:tc>
          <w:tcPr>
            <w:tcW w:w="3056" w:type="dxa"/>
            <w:vAlign w:val="center"/>
          </w:tcPr>
          <w:p w:rsidR="00AF4C93" w:rsidRDefault="00922FFD">
            <w:pPr>
              <w:spacing w:line="0" w:lineRule="atLeast"/>
              <w:rPr>
                <w:sz w:val="24"/>
                <w:szCs w:val="24"/>
              </w:rPr>
            </w:pPr>
            <w:r>
              <w:rPr>
                <w:rFonts w:hint="eastAsia"/>
                <w:sz w:val="24"/>
                <w:szCs w:val="24"/>
              </w:rPr>
              <w:t>实习生</w:t>
            </w:r>
            <w:r>
              <w:rPr>
                <w:rFonts w:hint="eastAsia"/>
                <w:sz w:val="24"/>
                <w:szCs w:val="24"/>
              </w:rPr>
              <w:t>//</w:t>
            </w:r>
            <w:r>
              <w:rPr>
                <w:rFonts w:hint="eastAsia"/>
                <w:sz w:val="24"/>
                <w:szCs w:val="24"/>
              </w:rPr>
              <w:t>助理工程师</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1988.7-1990.10</w:t>
            </w:r>
          </w:p>
        </w:tc>
        <w:tc>
          <w:tcPr>
            <w:tcW w:w="4740" w:type="dxa"/>
            <w:vAlign w:val="center"/>
          </w:tcPr>
          <w:p w:rsidR="00AF4C93" w:rsidRDefault="00922FFD">
            <w:pPr>
              <w:spacing w:line="0" w:lineRule="atLeast"/>
              <w:rPr>
                <w:sz w:val="24"/>
                <w:szCs w:val="24"/>
              </w:rPr>
            </w:pPr>
            <w:r>
              <w:rPr>
                <w:rFonts w:hint="eastAsia"/>
                <w:sz w:val="24"/>
                <w:szCs w:val="24"/>
              </w:rPr>
              <w:t>铁道部第十六工程局第四工程处二段</w:t>
            </w:r>
          </w:p>
        </w:tc>
        <w:tc>
          <w:tcPr>
            <w:tcW w:w="3056" w:type="dxa"/>
            <w:vAlign w:val="center"/>
          </w:tcPr>
          <w:p w:rsidR="00AF4C93" w:rsidRDefault="00922FFD">
            <w:pPr>
              <w:spacing w:line="0" w:lineRule="atLeast"/>
              <w:rPr>
                <w:sz w:val="24"/>
                <w:szCs w:val="24"/>
              </w:rPr>
            </w:pPr>
            <w:r>
              <w:rPr>
                <w:rFonts w:hint="eastAsia"/>
                <w:sz w:val="24"/>
                <w:szCs w:val="24"/>
              </w:rPr>
              <w:t>项目技术主管</w:t>
            </w:r>
            <w:r>
              <w:rPr>
                <w:rFonts w:hint="eastAsia"/>
                <w:sz w:val="24"/>
                <w:szCs w:val="24"/>
              </w:rPr>
              <w:t>//</w:t>
            </w:r>
            <w:r>
              <w:rPr>
                <w:rFonts w:hint="eastAsia"/>
                <w:sz w:val="24"/>
                <w:szCs w:val="24"/>
              </w:rPr>
              <w:t>助理工程师</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1990.11-1993.2</w:t>
            </w:r>
          </w:p>
        </w:tc>
        <w:tc>
          <w:tcPr>
            <w:tcW w:w="4740" w:type="dxa"/>
            <w:vAlign w:val="center"/>
          </w:tcPr>
          <w:p w:rsidR="00AF4C93" w:rsidRDefault="00922FFD">
            <w:pPr>
              <w:spacing w:line="0" w:lineRule="atLeast"/>
              <w:rPr>
                <w:sz w:val="24"/>
                <w:szCs w:val="24"/>
              </w:rPr>
            </w:pPr>
            <w:r>
              <w:rPr>
                <w:rFonts w:hint="eastAsia"/>
                <w:sz w:val="24"/>
                <w:szCs w:val="24"/>
              </w:rPr>
              <w:t>铁道部第十六工程局第四工程处技术科</w:t>
            </w:r>
          </w:p>
        </w:tc>
        <w:tc>
          <w:tcPr>
            <w:tcW w:w="3056" w:type="dxa"/>
            <w:vAlign w:val="center"/>
          </w:tcPr>
          <w:p w:rsidR="00AF4C93" w:rsidRDefault="00922FFD">
            <w:pPr>
              <w:spacing w:line="0" w:lineRule="atLeast"/>
              <w:rPr>
                <w:sz w:val="24"/>
                <w:szCs w:val="24"/>
              </w:rPr>
            </w:pPr>
            <w:r>
              <w:rPr>
                <w:rFonts w:hint="eastAsia"/>
                <w:sz w:val="24"/>
                <w:szCs w:val="24"/>
              </w:rPr>
              <w:t>项目技术主管</w:t>
            </w:r>
            <w:r>
              <w:rPr>
                <w:rFonts w:hint="eastAsia"/>
                <w:sz w:val="24"/>
                <w:szCs w:val="24"/>
              </w:rPr>
              <w:t>//</w:t>
            </w:r>
            <w:r>
              <w:rPr>
                <w:rFonts w:hint="eastAsia"/>
                <w:sz w:val="24"/>
                <w:szCs w:val="24"/>
              </w:rPr>
              <w:t>工程师</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1993.3-1996.5</w:t>
            </w:r>
          </w:p>
        </w:tc>
        <w:tc>
          <w:tcPr>
            <w:tcW w:w="4740" w:type="dxa"/>
            <w:vAlign w:val="center"/>
          </w:tcPr>
          <w:p w:rsidR="00AF4C93" w:rsidRDefault="00922FFD">
            <w:pPr>
              <w:spacing w:line="0" w:lineRule="atLeast"/>
              <w:rPr>
                <w:sz w:val="24"/>
                <w:szCs w:val="24"/>
              </w:rPr>
            </w:pPr>
            <w:r>
              <w:rPr>
                <w:rFonts w:hint="eastAsia"/>
                <w:sz w:val="24"/>
                <w:szCs w:val="24"/>
              </w:rPr>
              <w:t>铁道部第十六工程局第四工程处技术科</w:t>
            </w:r>
          </w:p>
        </w:tc>
        <w:tc>
          <w:tcPr>
            <w:tcW w:w="3056" w:type="dxa"/>
            <w:vAlign w:val="center"/>
          </w:tcPr>
          <w:p w:rsidR="00AF4C93" w:rsidRDefault="00922FFD">
            <w:pPr>
              <w:spacing w:line="0" w:lineRule="atLeast"/>
              <w:rPr>
                <w:sz w:val="24"/>
                <w:szCs w:val="24"/>
              </w:rPr>
            </w:pPr>
            <w:r>
              <w:rPr>
                <w:rFonts w:hint="eastAsia"/>
                <w:sz w:val="24"/>
                <w:szCs w:val="24"/>
              </w:rPr>
              <w:t>副科长</w:t>
            </w:r>
            <w:r>
              <w:rPr>
                <w:rFonts w:hint="eastAsia"/>
                <w:sz w:val="24"/>
                <w:szCs w:val="24"/>
              </w:rPr>
              <w:t>//</w:t>
            </w:r>
            <w:r>
              <w:rPr>
                <w:rFonts w:hint="eastAsia"/>
                <w:sz w:val="24"/>
                <w:szCs w:val="24"/>
              </w:rPr>
              <w:t>工程师</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1996.6-2002.3</w:t>
            </w:r>
          </w:p>
        </w:tc>
        <w:tc>
          <w:tcPr>
            <w:tcW w:w="4740" w:type="dxa"/>
            <w:vAlign w:val="center"/>
          </w:tcPr>
          <w:p w:rsidR="00AF4C93" w:rsidRDefault="00922FFD">
            <w:pPr>
              <w:spacing w:line="0" w:lineRule="atLeast"/>
              <w:rPr>
                <w:sz w:val="24"/>
                <w:szCs w:val="24"/>
              </w:rPr>
            </w:pPr>
            <w:r>
              <w:rPr>
                <w:rFonts w:hint="eastAsia"/>
                <w:sz w:val="24"/>
                <w:szCs w:val="24"/>
              </w:rPr>
              <w:t>铁道部第十六工程局第四工程处</w:t>
            </w:r>
          </w:p>
        </w:tc>
        <w:tc>
          <w:tcPr>
            <w:tcW w:w="3056" w:type="dxa"/>
            <w:vAlign w:val="center"/>
          </w:tcPr>
          <w:p w:rsidR="00AF4C93" w:rsidRDefault="00922FFD">
            <w:pPr>
              <w:spacing w:line="0" w:lineRule="atLeast"/>
              <w:rPr>
                <w:sz w:val="24"/>
                <w:szCs w:val="24"/>
              </w:rPr>
            </w:pPr>
            <w:r>
              <w:rPr>
                <w:rFonts w:hint="eastAsia"/>
                <w:sz w:val="24"/>
                <w:szCs w:val="24"/>
              </w:rPr>
              <w:t>总工程师</w:t>
            </w:r>
            <w:r>
              <w:rPr>
                <w:rFonts w:hint="eastAsia"/>
                <w:sz w:val="24"/>
                <w:szCs w:val="24"/>
              </w:rPr>
              <w:t>//</w:t>
            </w:r>
            <w:r>
              <w:rPr>
                <w:rFonts w:hint="eastAsia"/>
                <w:sz w:val="24"/>
                <w:szCs w:val="24"/>
              </w:rPr>
              <w:t>高级工程师</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2002.4-2006.3</w:t>
            </w:r>
          </w:p>
        </w:tc>
        <w:tc>
          <w:tcPr>
            <w:tcW w:w="4740" w:type="dxa"/>
            <w:vAlign w:val="center"/>
          </w:tcPr>
          <w:p w:rsidR="00AF4C93" w:rsidRDefault="00922FFD">
            <w:pPr>
              <w:spacing w:line="0" w:lineRule="atLeast"/>
              <w:rPr>
                <w:sz w:val="24"/>
                <w:szCs w:val="24"/>
              </w:rPr>
            </w:pPr>
            <w:r>
              <w:rPr>
                <w:rFonts w:hint="eastAsia"/>
                <w:sz w:val="24"/>
                <w:szCs w:val="24"/>
              </w:rPr>
              <w:t>中铁十六局第五工程公司</w:t>
            </w:r>
          </w:p>
        </w:tc>
        <w:tc>
          <w:tcPr>
            <w:tcW w:w="3056" w:type="dxa"/>
            <w:vAlign w:val="center"/>
          </w:tcPr>
          <w:p w:rsidR="00AF4C93" w:rsidRDefault="00922FFD">
            <w:pPr>
              <w:spacing w:line="0" w:lineRule="atLeast"/>
              <w:rPr>
                <w:sz w:val="24"/>
                <w:szCs w:val="24"/>
              </w:rPr>
            </w:pPr>
            <w:r>
              <w:rPr>
                <w:rFonts w:hint="eastAsia"/>
                <w:sz w:val="24"/>
                <w:szCs w:val="24"/>
              </w:rPr>
              <w:t>总经理</w:t>
            </w:r>
            <w:r>
              <w:rPr>
                <w:rFonts w:hint="eastAsia"/>
                <w:sz w:val="24"/>
                <w:szCs w:val="24"/>
              </w:rPr>
              <w:t>//</w:t>
            </w:r>
            <w:r>
              <w:rPr>
                <w:rFonts w:hint="eastAsia"/>
                <w:sz w:val="24"/>
                <w:szCs w:val="24"/>
              </w:rPr>
              <w:t>教授级高工</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2006.4-</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中铁十六局集团有限公司</w:t>
            </w:r>
          </w:p>
        </w:tc>
        <w:tc>
          <w:tcPr>
            <w:tcW w:w="3056" w:type="dxa"/>
            <w:vAlign w:val="center"/>
          </w:tcPr>
          <w:p w:rsidR="00AF4C93" w:rsidRDefault="00922FFD">
            <w:pPr>
              <w:spacing w:line="0" w:lineRule="atLeast"/>
              <w:rPr>
                <w:sz w:val="24"/>
                <w:szCs w:val="24"/>
              </w:rPr>
            </w:pPr>
            <w:r>
              <w:rPr>
                <w:rFonts w:hint="eastAsia"/>
                <w:sz w:val="24"/>
                <w:szCs w:val="24"/>
              </w:rPr>
              <w:t>总工程师</w:t>
            </w:r>
            <w:r>
              <w:rPr>
                <w:rFonts w:hint="eastAsia"/>
                <w:sz w:val="24"/>
                <w:szCs w:val="24"/>
              </w:rPr>
              <w:t>//</w:t>
            </w:r>
            <w:r>
              <w:rPr>
                <w:rFonts w:hint="eastAsia"/>
                <w:sz w:val="24"/>
                <w:szCs w:val="24"/>
              </w:rPr>
              <w:t>教授级高工</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2014.6-</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北京市科学技术委员会“隧道及地下工程关键施工技术研发及应用”创新工作室</w:t>
            </w:r>
          </w:p>
        </w:tc>
        <w:tc>
          <w:tcPr>
            <w:tcW w:w="3056" w:type="dxa"/>
            <w:vAlign w:val="center"/>
          </w:tcPr>
          <w:p w:rsidR="00AF4C93" w:rsidRDefault="00922FFD">
            <w:pPr>
              <w:spacing w:line="0" w:lineRule="atLeast"/>
              <w:rPr>
                <w:sz w:val="24"/>
                <w:szCs w:val="24"/>
              </w:rPr>
            </w:pPr>
            <w:r>
              <w:rPr>
                <w:rFonts w:hint="eastAsia"/>
                <w:sz w:val="24"/>
                <w:szCs w:val="24"/>
              </w:rPr>
              <w:t>主任</w:t>
            </w:r>
            <w:r>
              <w:rPr>
                <w:rFonts w:hint="eastAsia"/>
                <w:sz w:val="24"/>
                <w:szCs w:val="24"/>
              </w:rPr>
              <w:t>//</w:t>
            </w:r>
            <w:r>
              <w:rPr>
                <w:rFonts w:hint="eastAsia"/>
                <w:sz w:val="24"/>
                <w:szCs w:val="24"/>
              </w:rPr>
              <w:t>教授级高工</w:t>
            </w:r>
          </w:p>
        </w:tc>
      </w:tr>
      <w:tr w:rsidR="00AF4C93">
        <w:trPr>
          <w:trHeight w:val="567"/>
        </w:trPr>
        <w:tc>
          <w:tcPr>
            <w:tcW w:w="1668" w:type="dxa"/>
            <w:vAlign w:val="center"/>
          </w:tcPr>
          <w:p w:rsidR="00AF4C93" w:rsidRDefault="00AF4C93">
            <w:pPr>
              <w:spacing w:line="0" w:lineRule="atLeast"/>
              <w:rPr>
                <w:sz w:val="24"/>
                <w:szCs w:val="24"/>
              </w:rPr>
            </w:pPr>
          </w:p>
        </w:tc>
        <w:tc>
          <w:tcPr>
            <w:tcW w:w="4740" w:type="dxa"/>
            <w:vAlign w:val="center"/>
          </w:tcPr>
          <w:p w:rsidR="00AF4C93" w:rsidRDefault="00AF4C93">
            <w:pPr>
              <w:spacing w:line="0" w:lineRule="atLeast"/>
              <w:rPr>
                <w:sz w:val="24"/>
                <w:szCs w:val="24"/>
              </w:rPr>
            </w:pPr>
          </w:p>
        </w:tc>
        <w:tc>
          <w:tcPr>
            <w:tcW w:w="3056" w:type="dxa"/>
            <w:vAlign w:val="center"/>
          </w:tcPr>
          <w:p w:rsidR="00AF4C93" w:rsidRDefault="00AF4C93">
            <w:pPr>
              <w:spacing w:line="0" w:lineRule="atLeast"/>
              <w:rPr>
                <w:sz w:val="24"/>
                <w:szCs w:val="24"/>
              </w:rPr>
            </w:pPr>
          </w:p>
        </w:tc>
      </w:tr>
      <w:tr w:rsidR="00AF4C93">
        <w:trPr>
          <w:trHeight w:val="567"/>
        </w:trPr>
        <w:tc>
          <w:tcPr>
            <w:tcW w:w="1668" w:type="dxa"/>
            <w:vAlign w:val="center"/>
          </w:tcPr>
          <w:p w:rsidR="00AF4C93" w:rsidRDefault="00AF4C93">
            <w:pPr>
              <w:spacing w:line="0" w:lineRule="atLeast"/>
              <w:rPr>
                <w:sz w:val="24"/>
                <w:szCs w:val="24"/>
              </w:rPr>
            </w:pPr>
          </w:p>
        </w:tc>
        <w:tc>
          <w:tcPr>
            <w:tcW w:w="4740" w:type="dxa"/>
            <w:vAlign w:val="center"/>
          </w:tcPr>
          <w:p w:rsidR="00AF4C93" w:rsidRDefault="00AF4C93">
            <w:pPr>
              <w:spacing w:line="0" w:lineRule="atLeast"/>
              <w:rPr>
                <w:sz w:val="24"/>
                <w:szCs w:val="24"/>
              </w:rPr>
            </w:pPr>
          </w:p>
        </w:tc>
        <w:tc>
          <w:tcPr>
            <w:tcW w:w="3056" w:type="dxa"/>
            <w:vAlign w:val="center"/>
          </w:tcPr>
          <w:p w:rsidR="00AF4C93" w:rsidRDefault="00AF4C93">
            <w:pPr>
              <w:spacing w:line="0" w:lineRule="atLeast"/>
              <w:rPr>
                <w:sz w:val="24"/>
                <w:szCs w:val="24"/>
              </w:rPr>
            </w:pPr>
          </w:p>
        </w:tc>
      </w:tr>
    </w:tbl>
    <w:p w:rsidR="00AF4C93" w:rsidRDefault="00AF4C93">
      <w:pPr>
        <w:spacing w:before="120" w:line="288" w:lineRule="auto"/>
        <w:rPr>
          <w:rFonts w:ascii="黑体" w:eastAsia="黑体"/>
          <w:b/>
        </w:rPr>
      </w:pPr>
    </w:p>
    <w:p w:rsidR="00AF4C93" w:rsidRDefault="00922FFD">
      <w:pPr>
        <w:spacing w:before="120" w:line="288" w:lineRule="auto"/>
        <w:rPr>
          <w:rFonts w:ascii="黑体" w:eastAsia="黑体"/>
        </w:rPr>
      </w:pPr>
      <w:r>
        <w:rPr>
          <w:rFonts w:ascii="黑体" w:eastAsia="黑体" w:hint="eastAsia"/>
          <w:b/>
        </w:rPr>
        <w:t>四、主要学术团体兼职</w:t>
      </w:r>
      <w:r>
        <w:rPr>
          <w:rFonts w:ascii="仿宋_GB2312" w:eastAsia="仿宋_GB2312" w:hint="eastAsia"/>
          <w:sz w:val="24"/>
        </w:rPr>
        <w:t>（六项以内）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740"/>
        <w:gridCol w:w="3056"/>
      </w:tblGrid>
      <w:tr w:rsidR="00AF4C93">
        <w:tc>
          <w:tcPr>
            <w:tcW w:w="1668" w:type="dxa"/>
          </w:tcPr>
          <w:p w:rsidR="00AF4C93" w:rsidRDefault="00922FFD">
            <w:pPr>
              <w:spacing w:line="312" w:lineRule="auto"/>
              <w:jc w:val="center"/>
              <w:rPr>
                <w:rFonts w:eastAsia="黑体"/>
                <w:b/>
                <w:bCs/>
                <w:sz w:val="24"/>
              </w:rPr>
            </w:pPr>
            <w:r>
              <w:rPr>
                <w:rFonts w:eastAsia="黑体" w:hint="eastAsia"/>
                <w:b/>
                <w:bCs/>
                <w:sz w:val="24"/>
              </w:rPr>
              <w:t>起</w:t>
            </w:r>
            <w:r>
              <w:rPr>
                <w:rFonts w:eastAsia="黑体"/>
                <w:b/>
                <w:bCs/>
                <w:sz w:val="24"/>
              </w:rPr>
              <w:t xml:space="preserve"> </w:t>
            </w:r>
            <w:r>
              <w:rPr>
                <w:rFonts w:eastAsia="黑体" w:hint="eastAsia"/>
                <w:b/>
                <w:bCs/>
                <w:sz w:val="24"/>
              </w:rPr>
              <w:t>止</w:t>
            </w:r>
            <w:r>
              <w:rPr>
                <w:rFonts w:eastAsia="黑体"/>
                <w:b/>
                <w:bCs/>
                <w:sz w:val="24"/>
              </w:rPr>
              <w:t xml:space="preserve"> </w:t>
            </w:r>
            <w:r>
              <w:rPr>
                <w:rFonts w:eastAsia="黑体" w:hint="eastAsia"/>
                <w:b/>
                <w:bCs/>
                <w:sz w:val="24"/>
              </w:rPr>
              <w:t>年</w:t>
            </w:r>
            <w:r>
              <w:rPr>
                <w:rFonts w:eastAsia="黑体"/>
                <w:b/>
                <w:bCs/>
                <w:sz w:val="24"/>
              </w:rPr>
              <w:t xml:space="preserve"> </w:t>
            </w:r>
            <w:r>
              <w:rPr>
                <w:rFonts w:eastAsia="黑体" w:hint="eastAsia"/>
                <w:b/>
                <w:bCs/>
                <w:sz w:val="24"/>
              </w:rPr>
              <w:t>月</w:t>
            </w:r>
          </w:p>
        </w:tc>
        <w:tc>
          <w:tcPr>
            <w:tcW w:w="4740" w:type="dxa"/>
          </w:tcPr>
          <w:p w:rsidR="00AF4C93" w:rsidRDefault="00922FFD">
            <w:pPr>
              <w:spacing w:line="312" w:lineRule="auto"/>
              <w:jc w:val="center"/>
              <w:rPr>
                <w:rFonts w:eastAsia="黑体"/>
                <w:b/>
                <w:bCs/>
                <w:sz w:val="24"/>
              </w:rPr>
            </w:pPr>
            <w:r>
              <w:rPr>
                <w:rFonts w:eastAsia="黑体"/>
                <w:b/>
                <w:bCs/>
                <w:sz w:val="24"/>
              </w:rPr>
              <w:t xml:space="preserve"> </w:t>
            </w:r>
            <w:r>
              <w:rPr>
                <w:rFonts w:eastAsia="黑体" w:hint="eastAsia"/>
                <w:b/>
                <w:bCs/>
                <w:sz w:val="24"/>
              </w:rPr>
              <w:t>学术团体名称</w:t>
            </w:r>
          </w:p>
        </w:tc>
        <w:tc>
          <w:tcPr>
            <w:tcW w:w="3056" w:type="dxa"/>
          </w:tcPr>
          <w:p w:rsidR="00AF4C93" w:rsidRDefault="00922FFD">
            <w:pPr>
              <w:spacing w:line="312" w:lineRule="auto"/>
              <w:jc w:val="center"/>
              <w:rPr>
                <w:rFonts w:eastAsia="黑体"/>
                <w:b/>
                <w:bCs/>
                <w:sz w:val="24"/>
              </w:rPr>
            </w:pPr>
            <w:r>
              <w:rPr>
                <w:rFonts w:eastAsia="黑体"/>
                <w:b/>
                <w:bCs/>
                <w:sz w:val="24"/>
              </w:rPr>
              <w:t xml:space="preserve">   </w:t>
            </w:r>
            <w:r>
              <w:rPr>
                <w:rFonts w:eastAsia="黑体" w:hint="eastAsia"/>
                <w:b/>
                <w:bCs/>
                <w:sz w:val="24"/>
              </w:rPr>
              <w:t>兼</w:t>
            </w:r>
            <w:r>
              <w:rPr>
                <w:rFonts w:eastAsia="黑体"/>
                <w:b/>
                <w:bCs/>
                <w:sz w:val="24"/>
              </w:rPr>
              <w:t xml:space="preserve"> </w:t>
            </w:r>
            <w:r>
              <w:rPr>
                <w:rFonts w:eastAsia="黑体" w:hint="eastAsia"/>
                <w:b/>
                <w:bCs/>
                <w:sz w:val="24"/>
              </w:rPr>
              <w:t>职</w:t>
            </w:r>
            <w:r>
              <w:rPr>
                <w:rFonts w:eastAsia="黑体"/>
                <w:b/>
                <w:bCs/>
                <w:sz w:val="24"/>
              </w:rPr>
              <w:t xml:space="preserve"> </w:t>
            </w:r>
            <w:r>
              <w:rPr>
                <w:rFonts w:eastAsia="黑体" w:hint="eastAsia"/>
                <w:b/>
                <w:bCs/>
                <w:sz w:val="24"/>
              </w:rPr>
              <w:t>职</w:t>
            </w:r>
            <w:r>
              <w:rPr>
                <w:rFonts w:eastAsia="黑体"/>
                <w:b/>
                <w:bCs/>
                <w:sz w:val="24"/>
              </w:rPr>
              <w:t xml:space="preserve"> </w:t>
            </w:r>
            <w:proofErr w:type="gramStart"/>
            <w:r>
              <w:rPr>
                <w:rFonts w:eastAsia="黑体" w:hint="eastAsia"/>
                <w:b/>
                <w:bCs/>
                <w:sz w:val="24"/>
              </w:rPr>
              <w:t>务</w:t>
            </w:r>
            <w:proofErr w:type="gramEnd"/>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2008.10-</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中国岩石力学与工程学会</w:t>
            </w:r>
          </w:p>
        </w:tc>
        <w:tc>
          <w:tcPr>
            <w:tcW w:w="3056" w:type="dxa"/>
            <w:vAlign w:val="center"/>
          </w:tcPr>
          <w:p w:rsidR="00AF4C93" w:rsidRDefault="00922FFD">
            <w:pPr>
              <w:spacing w:line="0" w:lineRule="atLeast"/>
              <w:rPr>
                <w:sz w:val="24"/>
                <w:szCs w:val="24"/>
              </w:rPr>
            </w:pPr>
            <w:r>
              <w:rPr>
                <w:rFonts w:hint="eastAsia"/>
                <w:sz w:val="24"/>
                <w:szCs w:val="24"/>
              </w:rPr>
              <w:t>常务理事</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2012.12-</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中国土木工程学会</w:t>
            </w:r>
          </w:p>
        </w:tc>
        <w:tc>
          <w:tcPr>
            <w:tcW w:w="3056" w:type="dxa"/>
            <w:vAlign w:val="center"/>
          </w:tcPr>
          <w:p w:rsidR="00AF4C93" w:rsidRDefault="00922FFD">
            <w:pPr>
              <w:spacing w:line="0" w:lineRule="atLeast"/>
              <w:rPr>
                <w:sz w:val="24"/>
                <w:szCs w:val="24"/>
              </w:rPr>
            </w:pPr>
            <w:r>
              <w:rPr>
                <w:rFonts w:hint="eastAsia"/>
                <w:sz w:val="24"/>
                <w:szCs w:val="24"/>
              </w:rPr>
              <w:t>理事</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2010.10-</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中国土木工程学会隧道与地下工程分会</w:t>
            </w:r>
          </w:p>
        </w:tc>
        <w:tc>
          <w:tcPr>
            <w:tcW w:w="3056" w:type="dxa"/>
            <w:vAlign w:val="center"/>
          </w:tcPr>
          <w:p w:rsidR="00AF4C93" w:rsidRDefault="00922FFD">
            <w:pPr>
              <w:spacing w:line="0" w:lineRule="atLeast"/>
              <w:rPr>
                <w:sz w:val="24"/>
                <w:szCs w:val="24"/>
              </w:rPr>
            </w:pPr>
            <w:r>
              <w:rPr>
                <w:rFonts w:hint="eastAsia"/>
                <w:sz w:val="24"/>
                <w:szCs w:val="24"/>
              </w:rPr>
              <w:t>常务理事</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2007.4-</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中国岩石力学与工程学会锚固与注浆分会</w:t>
            </w:r>
          </w:p>
        </w:tc>
        <w:tc>
          <w:tcPr>
            <w:tcW w:w="3056" w:type="dxa"/>
            <w:vAlign w:val="center"/>
          </w:tcPr>
          <w:p w:rsidR="00AF4C93" w:rsidRDefault="00922FFD">
            <w:pPr>
              <w:spacing w:line="0" w:lineRule="atLeast"/>
              <w:rPr>
                <w:sz w:val="24"/>
                <w:szCs w:val="24"/>
              </w:rPr>
            </w:pPr>
            <w:r>
              <w:rPr>
                <w:rFonts w:hint="eastAsia"/>
                <w:sz w:val="24"/>
                <w:szCs w:val="24"/>
              </w:rPr>
              <w:t>常务副理事长</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2014.8-</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中国建筑学会建筑施工分会</w:t>
            </w:r>
          </w:p>
        </w:tc>
        <w:tc>
          <w:tcPr>
            <w:tcW w:w="3056" w:type="dxa"/>
            <w:vAlign w:val="center"/>
          </w:tcPr>
          <w:p w:rsidR="00AF4C93" w:rsidRDefault="00922FFD">
            <w:pPr>
              <w:spacing w:line="0" w:lineRule="atLeast"/>
              <w:rPr>
                <w:sz w:val="24"/>
                <w:szCs w:val="24"/>
              </w:rPr>
            </w:pPr>
            <w:r>
              <w:rPr>
                <w:rFonts w:hint="eastAsia"/>
                <w:sz w:val="24"/>
                <w:szCs w:val="24"/>
              </w:rPr>
              <w:t>常务理事</w:t>
            </w:r>
          </w:p>
        </w:tc>
      </w:tr>
      <w:tr w:rsidR="00AF4C93">
        <w:trPr>
          <w:trHeight w:val="567"/>
        </w:trPr>
        <w:tc>
          <w:tcPr>
            <w:tcW w:w="1668" w:type="dxa"/>
            <w:vAlign w:val="center"/>
          </w:tcPr>
          <w:p w:rsidR="00AF4C93" w:rsidRDefault="00922FFD">
            <w:pPr>
              <w:spacing w:line="0" w:lineRule="atLeast"/>
              <w:rPr>
                <w:sz w:val="24"/>
                <w:szCs w:val="24"/>
              </w:rPr>
            </w:pPr>
            <w:r>
              <w:rPr>
                <w:rFonts w:hint="eastAsia"/>
                <w:sz w:val="24"/>
                <w:szCs w:val="24"/>
              </w:rPr>
              <w:t>2018.12-</w:t>
            </w:r>
            <w:r>
              <w:rPr>
                <w:rFonts w:hint="eastAsia"/>
                <w:sz w:val="24"/>
                <w:szCs w:val="24"/>
              </w:rPr>
              <w:t>至今</w:t>
            </w:r>
          </w:p>
        </w:tc>
        <w:tc>
          <w:tcPr>
            <w:tcW w:w="4740" w:type="dxa"/>
            <w:vAlign w:val="center"/>
          </w:tcPr>
          <w:p w:rsidR="00AF4C93" w:rsidRDefault="00922FFD">
            <w:pPr>
              <w:spacing w:line="0" w:lineRule="atLeast"/>
              <w:rPr>
                <w:sz w:val="24"/>
                <w:szCs w:val="24"/>
              </w:rPr>
            </w:pPr>
            <w:r>
              <w:rPr>
                <w:rFonts w:hint="eastAsia"/>
                <w:sz w:val="24"/>
                <w:szCs w:val="24"/>
              </w:rPr>
              <w:t>中国铁道学会桥隧委员会</w:t>
            </w:r>
          </w:p>
        </w:tc>
        <w:tc>
          <w:tcPr>
            <w:tcW w:w="3056" w:type="dxa"/>
            <w:vAlign w:val="center"/>
          </w:tcPr>
          <w:p w:rsidR="00AF4C93" w:rsidRDefault="00922FFD">
            <w:pPr>
              <w:spacing w:line="0" w:lineRule="atLeast"/>
              <w:rPr>
                <w:sz w:val="24"/>
                <w:szCs w:val="24"/>
              </w:rPr>
            </w:pPr>
            <w:r>
              <w:rPr>
                <w:rFonts w:hint="eastAsia"/>
                <w:sz w:val="24"/>
                <w:szCs w:val="24"/>
              </w:rPr>
              <w:t>委员</w:t>
            </w:r>
          </w:p>
        </w:tc>
      </w:tr>
    </w:tbl>
    <w:p w:rsidR="00AF4C93" w:rsidRDefault="00AF4C93">
      <w:pPr>
        <w:snapToGrid w:val="0"/>
        <w:spacing w:line="20" w:lineRule="exact"/>
        <w:rPr>
          <w:sz w:val="10"/>
          <w:szCs w:val="10"/>
        </w:rPr>
        <w:sectPr w:rsidR="00AF4C93">
          <w:footerReference w:type="even" r:id="rId8"/>
          <w:footerReference w:type="default" r:id="rId9"/>
          <w:pgSz w:w="11906" w:h="16838"/>
          <w:pgMar w:top="1247" w:right="1418" w:bottom="1440" w:left="1418" w:header="851" w:footer="992" w:gutter="0"/>
          <w:cols w:space="720"/>
          <w:docGrid w:type="linesAndChars" w:linePitch="414" w:charSpace="-5594"/>
        </w:sectPr>
      </w:pPr>
    </w:p>
    <w:p w:rsidR="00AF4C93" w:rsidRDefault="00922FFD">
      <w:pPr>
        <w:spacing w:line="400" w:lineRule="exact"/>
        <w:rPr>
          <w:rFonts w:eastAsia="黑体"/>
          <w:sz w:val="24"/>
        </w:rPr>
      </w:pPr>
      <w:r>
        <w:rPr>
          <w:rFonts w:eastAsia="黑体" w:hint="eastAsia"/>
          <w:b/>
          <w:bCs/>
        </w:rPr>
        <w:lastRenderedPageBreak/>
        <w:t>五、在工程科技方面的主要成就和贡献</w:t>
      </w:r>
      <w:r>
        <w:rPr>
          <w:rFonts w:eastAsia="黑体" w:hint="eastAsia"/>
          <w:sz w:val="24"/>
        </w:rPr>
        <w:t>（</w:t>
      </w:r>
      <w:r>
        <w:rPr>
          <w:rFonts w:eastAsia="仿宋_GB2312" w:hint="eastAsia"/>
          <w:sz w:val="24"/>
        </w:rPr>
        <w:t>限</w:t>
      </w:r>
      <w:r>
        <w:rPr>
          <w:rFonts w:eastAsia="仿宋_GB2312" w:hint="eastAsia"/>
          <w:sz w:val="24"/>
        </w:rPr>
        <w:t>3000</w:t>
      </w:r>
      <w:r>
        <w:rPr>
          <w:rFonts w:eastAsia="仿宋_GB2312" w:hint="eastAsia"/>
          <w:sz w:val="24"/>
        </w:rPr>
        <w:t>字</w:t>
      </w:r>
      <w:r>
        <w:rPr>
          <w:rFonts w:eastAsia="黑体" w:hint="eastAsia"/>
          <w:sz w:val="24"/>
        </w:rPr>
        <w: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AF4C93">
        <w:trPr>
          <w:trHeight w:val="13614"/>
        </w:trPr>
        <w:tc>
          <w:tcPr>
            <w:tcW w:w="8897" w:type="dxa"/>
          </w:tcPr>
          <w:p w:rsidR="00AF4C93" w:rsidRDefault="00922FFD">
            <w:pPr>
              <w:spacing w:line="480" w:lineRule="exact"/>
              <w:ind w:rightChars="40" w:right="113" w:firstLineChars="200" w:firstLine="487"/>
              <w:rPr>
                <w:rFonts w:ascii="宋体" w:hAnsi="宋体" w:cs="宋体"/>
                <w:color w:val="000000" w:themeColor="text1"/>
                <w:sz w:val="24"/>
                <w:szCs w:val="24"/>
              </w:rPr>
            </w:pPr>
            <w:bookmarkStart w:id="1" w:name="主要成就"/>
            <w:bookmarkEnd w:id="1"/>
            <w:r>
              <w:rPr>
                <w:rFonts w:ascii="宋体" w:hAnsi="宋体" w:cs="宋体" w:hint="eastAsia"/>
                <w:color w:val="000000" w:themeColor="text1"/>
                <w:sz w:val="24"/>
                <w:szCs w:val="24"/>
              </w:rPr>
              <w:t>马栋，博士，教授级高工，入选国家百千万人才工程，享受国务院政府特殊津贴，被评为国家有特殊贡献中青年专家、全国优秀科技工作者和全国建筑企业优秀总工程师。获国家科技进步一等奖（重大工程类）1项、二等奖2项，省部级科技进步一等奖3项、二等奖8项，国家级工法5项，发明专利19项。</w:t>
            </w:r>
          </w:p>
          <w:p w:rsidR="00AF4C93" w:rsidRDefault="00922FFD">
            <w:pPr>
              <w:spacing w:line="480" w:lineRule="exact"/>
              <w:ind w:rightChars="40" w:right="113"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参加工作32年来，一直坚守施工一线，长期致力于隧道与地下工程施工技术研究，主持与参加了十余项国家和省部级科研项目，在艰险山区复杂地质隧道和城市地下大空间施工方面取得一系列成果，总体技术水平达国际领先水平，解决了制约隧道与地下工程施工的重大技术难题，成功</w:t>
            </w:r>
            <w:proofErr w:type="gramStart"/>
            <w:r>
              <w:rPr>
                <w:rFonts w:ascii="宋体" w:hAnsi="宋体" w:cs="宋体" w:hint="eastAsia"/>
                <w:color w:val="000000" w:themeColor="text1"/>
                <w:sz w:val="24"/>
                <w:szCs w:val="24"/>
              </w:rPr>
              <w:t>应用到朔黄</w:t>
            </w:r>
            <w:proofErr w:type="gramEnd"/>
            <w:r>
              <w:rPr>
                <w:rFonts w:ascii="宋体" w:hAnsi="宋体" w:cs="宋体" w:hint="eastAsia"/>
                <w:color w:val="000000" w:themeColor="text1"/>
                <w:sz w:val="24"/>
                <w:szCs w:val="24"/>
              </w:rPr>
              <w:t>铁路长梁山隧道、</w:t>
            </w:r>
            <w:proofErr w:type="gramStart"/>
            <w:r>
              <w:rPr>
                <w:rFonts w:ascii="宋体" w:hAnsi="宋体" w:cs="宋体" w:hint="eastAsia"/>
                <w:color w:val="000000" w:themeColor="text1"/>
                <w:sz w:val="24"/>
                <w:szCs w:val="24"/>
              </w:rPr>
              <w:t>宜万铁路</w:t>
            </w:r>
            <w:proofErr w:type="gramEnd"/>
            <w:r>
              <w:rPr>
                <w:rFonts w:ascii="宋体" w:hAnsi="宋体" w:cs="宋体" w:hint="eastAsia"/>
                <w:color w:val="000000" w:themeColor="text1"/>
                <w:sz w:val="24"/>
                <w:szCs w:val="24"/>
              </w:rPr>
              <w:t>岩溶隧道、西格二线关角隧道、西气东输和南水北调穿黄河隧道、胶州湾海底隧道、首都机场下穿隧道等重大工程，为推动隧道与地下工程技术发展做出了突出贡献。</w:t>
            </w:r>
          </w:p>
          <w:p w:rsidR="00AF4C93" w:rsidRDefault="00922FFD">
            <w:pPr>
              <w:spacing w:line="480" w:lineRule="exact"/>
              <w:ind w:rightChars="40" w:right="113" w:firstLineChars="200" w:firstLine="489"/>
              <w:rPr>
                <w:rFonts w:ascii="宋体" w:hAnsi="宋体" w:cs="宋体"/>
                <w:color w:val="000000" w:themeColor="text1"/>
                <w:sz w:val="24"/>
                <w:szCs w:val="24"/>
              </w:rPr>
            </w:pPr>
            <w:r>
              <w:rPr>
                <w:rFonts w:ascii="黑体" w:eastAsia="黑体" w:hAnsi="黑体" w:cs="黑体" w:hint="eastAsia"/>
                <w:b/>
                <w:bCs/>
                <w:color w:val="000000" w:themeColor="text1"/>
                <w:sz w:val="24"/>
                <w:szCs w:val="24"/>
              </w:rPr>
              <w:t>一、创新了高压富水隧道施工技术。</w:t>
            </w:r>
            <w:r>
              <w:rPr>
                <w:rFonts w:ascii="宋体" w:hAnsi="宋体" w:cs="宋体" w:hint="eastAsia"/>
                <w:color w:val="000000" w:themeColor="text1"/>
                <w:sz w:val="24"/>
                <w:szCs w:val="24"/>
              </w:rPr>
              <w:t>提出了高压裂隙水精准注浆技术、创建了富水断层分水降压注浆技术、创立了大型充填溶腔排水降能技术，建立了隧道施工灾害预警、逃生及救援技术，突破了高压富水隧道施工技术瓶颈，有效控制了施工安全风险。</w:t>
            </w:r>
          </w:p>
          <w:p w:rsidR="00AF4C93" w:rsidRDefault="00922FFD">
            <w:pPr>
              <w:numPr>
                <w:ilvl w:val="0"/>
                <w:numId w:val="1"/>
              </w:num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提出了高压裂隙水精准注浆技术</w:t>
            </w:r>
          </w:p>
          <w:p w:rsidR="00AF4C93" w:rsidRDefault="00922FFD">
            <w:pPr>
              <w:spacing w:line="480" w:lineRule="exact"/>
              <w:ind w:rightChars="40" w:right="113" w:firstLineChars="200" w:firstLine="487"/>
              <w:rPr>
                <w:rFonts w:ascii="宋体" w:hAnsi="宋体" w:cs="宋体"/>
                <w:color w:val="000000" w:themeColor="text1"/>
                <w:kern w:val="0"/>
                <w:sz w:val="24"/>
                <w:szCs w:val="24"/>
              </w:rPr>
            </w:pPr>
            <w:r>
              <w:rPr>
                <w:rFonts w:ascii="宋体" w:hAnsi="宋体" w:cs="宋体" w:hint="eastAsia"/>
                <w:color w:val="000000" w:themeColor="text1"/>
                <w:kern w:val="0"/>
                <w:sz w:val="24"/>
                <w:szCs w:val="24"/>
              </w:rPr>
              <w:t>针对高压裂隙水，提出超前地质预报按照“长短结合、上下对照、定性与定量相结合”的原则，在隧道风险分级的基础上，采用相对应的综合预报方案，并通过大量综合物探地质预报与现场施工揭露情况对比研究，提出了基于弹性波波速比（纵波VP/横波VS）的地质预报方法， 提高</w:t>
            </w:r>
            <w:proofErr w:type="gramStart"/>
            <w:r>
              <w:rPr>
                <w:rFonts w:ascii="宋体" w:hAnsi="宋体" w:cs="宋体" w:hint="eastAsia"/>
                <w:color w:val="000000" w:themeColor="text1"/>
                <w:kern w:val="0"/>
                <w:sz w:val="24"/>
                <w:szCs w:val="24"/>
              </w:rPr>
              <w:t>了赋水地层</w:t>
            </w:r>
            <w:proofErr w:type="gramEnd"/>
            <w:r>
              <w:rPr>
                <w:rFonts w:ascii="宋体" w:hAnsi="宋体" w:cs="宋体" w:hint="eastAsia"/>
                <w:color w:val="000000" w:themeColor="text1"/>
                <w:kern w:val="0"/>
                <w:sz w:val="24"/>
                <w:szCs w:val="24"/>
              </w:rPr>
              <w:t>预报的准确性，预报准确率达到76%以上，实现了对高压裂隙水的精准探测。</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针对裂隙水压高、浆液无法固结的技术难题，提出了超前</w:t>
            </w:r>
            <w:r>
              <w:rPr>
                <w:rFonts w:ascii="宋体" w:hAnsi="宋体" w:cs="宋体" w:hint="eastAsia"/>
                <w:color w:val="000000" w:themeColor="text1"/>
                <w:szCs w:val="24"/>
              </w:rPr>
              <w:t>顶水注浆</w:t>
            </w:r>
            <w:r>
              <w:rPr>
                <w:rFonts w:ascii="宋体" w:hAnsi="宋体" w:cs="宋体" w:hint="eastAsia"/>
                <w:color w:val="000000" w:themeColor="text1"/>
                <w:kern w:val="0"/>
                <w:szCs w:val="24"/>
              </w:rPr>
              <w:t>技术，主要对单孔涌水压力大、涌水量大的未开挖段，先在围岩表面涌水点位置安装孔口管、孔口阀，通过控制阀门止水，</w:t>
            </w:r>
            <w:proofErr w:type="gramStart"/>
            <w:r>
              <w:rPr>
                <w:rFonts w:ascii="宋体" w:hAnsi="宋体" w:cs="宋体" w:hint="eastAsia"/>
                <w:color w:val="000000" w:themeColor="text1"/>
                <w:kern w:val="0"/>
                <w:szCs w:val="24"/>
              </w:rPr>
              <w:t>使动水变为</w:t>
            </w:r>
            <w:proofErr w:type="gramEnd"/>
            <w:r>
              <w:rPr>
                <w:rFonts w:ascii="宋体" w:hAnsi="宋体" w:cs="宋体" w:hint="eastAsia"/>
                <w:color w:val="000000" w:themeColor="text1"/>
                <w:kern w:val="0"/>
                <w:szCs w:val="24"/>
              </w:rPr>
              <w:t>静水、以平衡水压；再利用高分子材料注浆堵水，预留检查孔并可作补注浆处理，直到注浆效果达到要求，实现了对超高压水段裂隙水的</w:t>
            </w:r>
            <w:r>
              <w:rPr>
                <w:rFonts w:ascii="宋体" w:hAnsi="宋体" w:hint="eastAsia"/>
                <w:kern w:val="0"/>
              </w:rPr>
              <w:t>封堵，为后续工序的实施创造了条件，有效保护了地下水资源</w:t>
            </w:r>
            <w:r>
              <w:rPr>
                <w:rFonts w:ascii="宋体" w:hAnsi="宋体" w:cs="宋体" w:hint="eastAsia"/>
                <w:color w:val="000000" w:themeColor="text1"/>
                <w:kern w:val="0"/>
                <w:szCs w:val="24"/>
              </w:rPr>
              <w:t>。</w:t>
            </w:r>
          </w:p>
          <w:p w:rsidR="00AF4C93" w:rsidRDefault="00922FFD">
            <w:pPr>
              <w:numPr>
                <w:ilvl w:val="0"/>
                <w:numId w:val="1"/>
              </w:num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创建了富水断层分水降压注浆技术</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提出了在高压富水地区</w:t>
            </w:r>
            <w:proofErr w:type="gramStart"/>
            <w:r>
              <w:rPr>
                <w:rFonts w:ascii="宋体" w:hAnsi="宋体" w:cs="宋体" w:hint="eastAsia"/>
                <w:color w:val="000000" w:themeColor="text1"/>
                <w:kern w:val="0"/>
                <w:szCs w:val="24"/>
              </w:rPr>
              <w:t>利用平导超前</w:t>
            </w:r>
            <w:proofErr w:type="gramEnd"/>
            <w:r>
              <w:rPr>
                <w:rFonts w:ascii="宋体" w:hAnsi="宋体" w:cs="宋体" w:hint="eastAsia"/>
                <w:color w:val="000000" w:themeColor="text1"/>
                <w:kern w:val="0"/>
                <w:szCs w:val="24"/>
              </w:rPr>
              <w:t>施工主动排水，降低正洞水压力，减小正</w:t>
            </w:r>
            <w:r>
              <w:rPr>
                <w:rFonts w:ascii="宋体" w:hAnsi="宋体" w:cs="宋体" w:hint="eastAsia"/>
                <w:color w:val="000000" w:themeColor="text1"/>
                <w:kern w:val="0"/>
                <w:szCs w:val="24"/>
              </w:rPr>
              <w:lastRenderedPageBreak/>
              <w:t>洞施工突水突泥的风险，为掌子面注浆提供条件；正洞通过后，</w:t>
            </w:r>
            <w:proofErr w:type="gramStart"/>
            <w:r>
              <w:rPr>
                <w:rFonts w:ascii="宋体" w:hAnsi="宋体" w:cs="宋体" w:hint="eastAsia"/>
                <w:color w:val="000000" w:themeColor="text1"/>
                <w:kern w:val="0"/>
                <w:szCs w:val="24"/>
              </w:rPr>
              <w:t>平导内</w:t>
            </w:r>
            <w:proofErr w:type="gramEnd"/>
            <w:r>
              <w:rPr>
                <w:rFonts w:ascii="宋体" w:hAnsi="宋体" w:cs="宋体" w:hint="eastAsia"/>
                <w:color w:val="000000" w:themeColor="text1"/>
                <w:kern w:val="0"/>
                <w:szCs w:val="24"/>
              </w:rPr>
              <w:t>径向注浆堵水，防止地下水过度流失。</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根据综合超前地质预测预报精确探测结果，在精准探明高压富水断层位置后，提出在隧道上方开挖泄水洞截水、达到降低正洞掌子面水压的目的，为掌子面注浆、顺利通过富水断层段提供条件，有效降低了施工安全风险。</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提出了“上半断面周边帷幕注浆加固围岩和堵水，下半断面堵水限排，局部漏水地段径向补充注浆堵水”的注浆原则。隧道上断面周边注浆，形成止水帷幕，减小渗流量及后期渗漏水处理难度，</w:t>
            </w:r>
            <w:proofErr w:type="gramStart"/>
            <w:r>
              <w:rPr>
                <w:rFonts w:ascii="宋体" w:hAnsi="宋体" w:cs="宋体" w:hint="eastAsia"/>
                <w:color w:val="000000" w:themeColor="text1"/>
                <w:kern w:val="0"/>
                <w:szCs w:val="24"/>
              </w:rPr>
              <w:t>采用全孔一次性</w:t>
            </w:r>
            <w:proofErr w:type="gramEnd"/>
            <w:r>
              <w:rPr>
                <w:rFonts w:ascii="宋体" w:hAnsi="宋体" w:cs="宋体" w:hint="eastAsia"/>
                <w:color w:val="000000" w:themeColor="text1"/>
                <w:kern w:val="0"/>
                <w:szCs w:val="24"/>
              </w:rPr>
              <w:t>注浆，不需设置止浆墙；下半断面根据围岩含水量分布动态设置引水导管排水，降低开挖面水压，防止涌水突泥。</w:t>
            </w:r>
          </w:p>
          <w:p w:rsidR="00AF4C93" w:rsidRDefault="00922FFD">
            <w:pPr>
              <w:numPr>
                <w:ilvl w:val="0"/>
                <w:numId w:val="1"/>
              </w:num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创新了大型充填溶腔排水降能技术</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提出了岩溶隧道超前地质预报原则及范围；提出了岩溶隧道超前地质预报“以地质分析及水文观测为基础，以物探为主要手段，以水平钻孔验证重点异常带，以周边加深炮孔为最终控制环节”的综合预报分析方法，准确探测溶腔位置、大小及填充情况。</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在排水降能开挖至充填</w:t>
            </w:r>
            <w:proofErr w:type="gramStart"/>
            <w:r>
              <w:rPr>
                <w:rFonts w:ascii="宋体" w:hAnsi="宋体" w:cs="宋体" w:hint="eastAsia"/>
                <w:color w:val="000000" w:themeColor="text1"/>
                <w:kern w:val="0"/>
                <w:szCs w:val="24"/>
              </w:rPr>
              <w:t>溶</w:t>
            </w:r>
            <w:proofErr w:type="gramEnd"/>
            <w:r>
              <w:rPr>
                <w:rFonts w:ascii="宋体" w:hAnsi="宋体" w:cs="宋体" w:hint="eastAsia"/>
                <w:color w:val="000000" w:themeColor="text1"/>
                <w:kern w:val="0"/>
                <w:szCs w:val="24"/>
              </w:rPr>
              <w:t>腔前的最后一个循环时，要保留一个安全的岩盘，防止</w:t>
            </w:r>
            <w:proofErr w:type="gramStart"/>
            <w:r>
              <w:rPr>
                <w:rFonts w:ascii="宋体" w:hAnsi="宋体" w:cs="宋体" w:hint="eastAsia"/>
                <w:color w:val="000000" w:themeColor="text1"/>
                <w:kern w:val="0"/>
                <w:szCs w:val="24"/>
              </w:rPr>
              <w:t>溶</w:t>
            </w:r>
            <w:proofErr w:type="gramEnd"/>
            <w:r>
              <w:rPr>
                <w:rFonts w:ascii="宋体" w:hAnsi="宋体" w:cs="宋体" w:hint="eastAsia"/>
                <w:color w:val="000000" w:themeColor="text1"/>
                <w:kern w:val="0"/>
                <w:szCs w:val="24"/>
              </w:rPr>
              <w:t>腔内高压水压</w:t>
            </w:r>
            <w:proofErr w:type="gramStart"/>
            <w:r>
              <w:rPr>
                <w:rFonts w:ascii="宋体" w:hAnsi="宋体" w:cs="宋体" w:hint="eastAsia"/>
                <w:color w:val="000000" w:themeColor="text1"/>
                <w:kern w:val="0"/>
                <w:szCs w:val="24"/>
              </w:rPr>
              <w:t>溃</w:t>
            </w:r>
            <w:proofErr w:type="gramEnd"/>
            <w:r>
              <w:rPr>
                <w:rFonts w:ascii="宋体" w:hAnsi="宋体" w:cs="宋体" w:hint="eastAsia"/>
                <w:color w:val="000000" w:themeColor="text1"/>
                <w:kern w:val="0"/>
                <w:szCs w:val="24"/>
              </w:rPr>
              <w:t xml:space="preserve">岩盘，通过经验对比、理论分析，提出了不同水压条件下岩盘安全厚度的确定方法，实现有计划、有目的的精准爆破，降低施工及运营风险。 </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采用信息化注浆技术</w:t>
            </w:r>
            <w:proofErr w:type="gramStart"/>
            <w:r>
              <w:rPr>
                <w:rFonts w:ascii="宋体" w:hAnsi="宋体" w:cs="宋体" w:hint="eastAsia"/>
                <w:color w:val="000000" w:themeColor="text1"/>
                <w:kern w:val="0"/>
                <w:szCs w:val="24"/>
              </w:rPr>
              <w:t>对溶腔</w:t>
            </w:r>
            <w:proofErr w:type="gramEnd"/>
            <w:r>
              <w:rPr>
                <w:rFonts w:ascii="宋体" w:hAnsi="宋体" w:cs="宋体" w:hint="eastAsia"/>
                <w:color w:val="000000" w:themeColor="text1"/>
                <w:kern w:val="0"/>
                <w:szCs w:val="24"/>
              </w:rPr>
              <w:t>溃口</w:t>
            </w:r>
            <w:proofErr w:type="gramStart"/>
            <w:r>
              <w:rPr>
                <w:rFonts w:ascii="宋体" w:hAnsi="宋体" w:cs="宋体" w:hint="eastAsia"/>
                <w:color w:val="000000" w:themeColor="text1"/>
                <w:kern w:val="0"/>
                <w:szCs w:val="24"/>
              </w:rPr>
              <w:t>进行控域注浆</w:t>
            </w:r>
            <w:proofErr w:type="gramEnd"/>
            <w:r>
              <w:rPr>
                <w:rFonts w:ascii="宋体" w:hAnsi="宋体" w:cs="宋体" w:hint="eastAsia"/>
                <w:color w:val="000000" w:themeColor="text1"/>
                <w:kern w:val="0"/>
                <w:szCs w:val="24"/>
              </w:rPr>
              <w:t>，设置超前大管</w:t>
            </w:r>
            <w:proofErr w:type="gramStart"/>
            <w:r>
              <w:rPr>
                <w:rFonts w:ascii="宋体" w:hAnsi="宋体" w:cs="宋体" w:hint="eastAsia"/>
                <w:color w:val="000000" w:themeColor="text1"/>
                <w:kern w:val="0"/>
                <w:szCs w:val="24"/>
              </w:rPr>
              <w:t>棚提高</w:t>
            </w:r>
            <w:proofErr w:type="gramEnd"/>
            <w:r>
              <w:rPr>
                <w:rFonts w:ascii="宋体" w:hAnsi="宋体" w:cs="宋体" w:hint="eastAsia"/>
                <w:color w:val="000000" w:themeColor="text1"/>
                <w:kern w:val="0"/>
                <w:szCs w:val="24"/>
              </w:rPr>
              <w:t>承载能力，保证隧道开挖及结构安全。</w:t>
            </w:r>
          </w:p>
          <w:p w:rsidR="00AF4C93" w:rsidRDefault="00922FFD">
            <w:pPr>
              <w:numPr>
                <w:ilvl w:val="0"/>
                <w:numId w:val="1"/>
              </w:num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建立了隧道施工灾害预警、逃生及救援技术</w:t>
            </w:r>
          </w:p>
          <w:p w:rsidR="00AF4C93" w:rsidRDefault="00922FFD">
            <w:pPr>
              <w:pStyle w:val="5"/>
              <w:spacing w:line="480" w:lineRule="exact"/>
              <w:rPr>
                <w:rFonts w:ascii="宋体" w:hAnsi="宋体" w:cs="宋体"/>
                <w:color w:val="000000" w:themeColor="text1"/>
                <w:kern w:val="0"/>
                <w:szCs w:val="24"/>
              </w:rPr>
            </w:pPr>
            <w:r>
              <w:rPr>
                <w:rFonts w:ascii="宋体" w:hAnsi="宋体" w:cs="宋体" w:hint="eastAsia"/>
                <w:color w:val="000000" w:themeColor="text1"/>
                <w:kern w:val="0"/>
                <w:szCs w:val="24"/>
              </w:rPr>
              <w:t>建立高压富水隧道施工安全风险等级管理体系，构建了高压富水隧道施工防灾、预警及救援技术，研发了高强度可拼装隧道突泥</w:t>
            </w:r>
            <w:proofErr w:type="gramStart"/>
            <w:r>
              <w:rPr>
                <w:rFonts w:ascii="宋体" w:hAnsi="宋体" w:cs="宋体" w:hint="eastAsia"/>
                <w:color w:val="000000" w:themeColor="text1"/>
                <w:kern w:val="0"/>
                <w:szCs w:val="24"/>
              </w:rPr>
              <w:t>支挡结构</w:t>
            </w:r>
            <w:proofErr w:type="gramEnd"/>
            <w:r>
              <w:rPr>
                <w:rFonts w:ascii="宋体" w:hAnsi="宋体" w:cs="宋体" w:hint="eastAsia"/>
                <w:color w:val="000000" w:themeColor="text1"/>
                <w:kern w:val="0"/>
                <w:szCs w:val="24"/>
              </w:rPr>
              <w:t>应急装置、隧道突泥突水智能预警系统，通过设置可靠的报警系统、合理的逃生通道、应急照明、应急通讯、人员定位、视频监控系统及应急救援体系，确保了施工安全。</w:t>
            </w:r>
          </w:p>
          <w:p w:rsidR="00AF4C93" w:rsidRDefault="00922FFD">
            <w:pPr>
              <w:spacing w:line="480" w:lineRule="exact"/>
              <w:ind w:rightChars="40" w:right="113" w:firstLineChars="200" w:firstLine="489"/>
              <w:rPr>
                <w:rFonts w:ascii="宋体" w:hAnsi="宋体" w:cs="宋体"/>
                <w:color w:val="000000" w:themeColor="text1"/>
                <w:sz w:val="24"/>
                <w:szCs w:val="24"/>
              </w:rPr>
            </w:pPr>
            <w:r>
              <w:rPr>
                <w:rFonts w:ascii="宋体" w:hAnsi="宋体" w:cs="宋体" w:hint="eastAsia"/>
                <w:b/>
                <w:bCs/>
                <w:color w:val="000000" w:themeColor="text1"/>
                <w:sz w:val="24"/>
                <w:szCs w:val="24"/>
              </w:rPr>
              <w:t>二、创新了不良地质隧道施工技术。</w:t>
            </w:r>
            <w:r>
              <w:rPr>
                <w:rFonts w:ascii="宋体" w:hAnsi="宋体" w:cs="宋体" w:hint="eastAsia"/>
                <w:color w:val="000000" w:themeColor="text1"/>
                <w:sz w:val="24"/>
                <w:szCs w:val="24"/>
              </w:rPr>
              <w:t>提出了软弱围岩隧道大断面快速施工技术，创新了风积</w:t>
            </w:r>
            <w:proofErr w:type="gramStart"/>
            <w:r>
              <w:rPr>
                <w:rFonts w:ascii="宋体" w:hAnsi="宋体" w:cs="宋体" w:hint="eastAsia"/>
                <w:color w:val="000000" w:themeColor="text1"/>
                <w:sz w:val="24"/>
                <w:szCs w:val="24"/>
              </w:rPr>
              <w:t>砂</w:t>
            </w:r>
            <w:proofErr w:type="gramEnd"/>
            <w:r>
              <w:rPr>
                <w:rFonts w:ascii="宋体" w:hAnsi="宋体" w:cs="宋体" w:hint="eastAsia"/>
                <w:color w:val="000000" w:themeColor="text1"/>
                <w:sz w:val="24"/>
                <w:szCs w:val="24"/>
              </w:rPr>
              <w:t xml:space="preserve">隧道四台阶九步开挖技术，创建了特长隧道施工巷道通风技术，在关角隧道、秀宁隧道、云屯堡隧道等项目得到了成功应用，解决了变形控制难题，实现了安全快速施工。             </w:t>
            </w:r>
          </w:p>
          <w:p w:rsidR="00AF4C93" w:rsidRDefault="00922FFD">
            <w:p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1. 提出了软弱围岩隧道大断面快速施工技术</w:t>
            </w:r>
          </w:p>
          <w:p w:rsidR="00AF4C93" w:rsidRDefault="00922FFD">
            <w:pPr>
              <w:spacing w:line="480" w:lineRule="exact"/>
              <w:ind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lastRenderedPageBreak/>
              <w:t>针对软弱围岩变形量大且具有规律性、应力</w:t>
            </w:r>
            <w:proofErr w:type="gramStart"/>
            <w:r>
              <w:rPr>
                <w:rFonts w:ascii="宋体" w:hAnsi="宋体" w:cs="宋体" w:hint="eastAsia"/>
                <w:color w:val="000000" w:themeColor="text1"/>
                <w:sz w:val="24"/>
                <w:szCs w:val="24"/>
              </w:rPr>
              <w:t>释放快</w:t>
            </w:r>
            <w:proofErr w:type="gramEnd"/>
            <w:r>
              <w:rPr>
                <w:rFonts w:ascii="宋体" w:hAnsi="宋体" w:cs="宋体" w:hint="eastAsia"/>
                <w:color w:val="000000" w:themeColor="text1"/>
                <w:sz w:val="24"/>
                <w:szCs w:val="24"/>
              </w:rPr>
              <w:t>且变形速率高、变形时间长且扰动范围广等特点，提出了采用数理统计的方法，在95%保证率下，预留拱顶和边墙，提出了长、短锚杆结合施作超前支护，上台阶开挖后</w:t>
            </w:r>
            <w:proofErr w:type="gramStart"/>
            <w:r>
              <w:rPr>
                <w:rFonts w:ascii="宋体" w:hAnsi="宋体" w:cs="宋体" w:hint="eastAsia"/>
                <w:color w:val="000000" w:themeColor="text1"/>
                <w:sz w:val="24"/>
                <w:szCs w:val="24"/>
              </w:rPr>
              <w:t>及时施做短</w:t>
            </w:r>
            <w:proofErr w:type="gramEnd"/>
            <w:r>
              <w:rPr>
                <w:rFonts w:ascii="宋体" w:hAnsi="宋体" w:cs="宋体" w:hint="eastAsia"/>
                <w:color w:val="000000" w:themeColor="text1"/>
                <w:sz w:val="24"/>
                <w:szCs w:val="24"/>
              </w:rPr>
              <w:t>锚杆以控制开挖变形及松动圈发展，下台阶开挖后，再施做长锚杆以加固松散岩体；提出了在确保掌子面稳定的前提下尽可能采用大断面少台阶开挖，快速施工仰拱，控制仰拱与掌子面距离 &lt;20m。</w:t>
            </w:r>
          </w:p>
          <w:p w:rsidR="00AF4C93" w:rsidRDefault="00922FFD">
            <w:pPr>
              <w:spacing w:line="480" w:lineRule="exact"/>
              <w:ind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 xml:space="preserve">针对糜棱岩、炭质板岩工程特性，提出了四台阶九步开挖、仰拱封闭距离小于25m、时间小于20天的双控指标及初期支护结构组合变形控制技术，有效控制了隧道沉降和收敛，实现了富水糜棱岩等软弱围岩条件下隧道的安全施工。 </w:t>
            </w:r>
          </w:p>
          <w:p w:rsidR="00AF4C93" w:rsidRDefault="00922FFD">
            <w:p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2. 建立了风积</w:t>
            </w:r>
            <w:proofErr w:type="gramStart"/>
            <w:r>
              <w:rPr>
                <w:rFonts w:ascii="黑体" w:eastAsia="黑体" w:hAnsi="黑体" w:cs="黑体" w:hint="eastAsia"/>
                <w:color w:val="000000" w:themeColor="text1"/>
                <w:sz w:val="24"/>
                <w:szCs w:val="24"/>
              </w:rPr>
              <w:t>砂</w:t>
            </w:r>
            <w:proofErr w:type="gramEnd"/>
            <w:r>
              <w:rPr>
                <w:rFonts w:ascii="黑体" w:eastAsia="黑体" w:hAnsi="黑体" w:cs="黑体" w:hint="eastAsia"/>
                <w:color w:val="000000" w:themeColor="text1"/>
                <w:sz w:val="24"/>
                <w:szCs w:val="24"/>
              </w:rPr>
              <w:t>隧道四台阶九步开挖技术</w:t>
            </w:r>
          </w:p>
          <w:p w:rsidR="00AF4C93" w:rsidRDefault="00922FFD">
            <w:pPr>
              <w:spacing w:line="480" w:lineRule="exact"/>
              <w:ind w:rightChars="40" w:right="113"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针对长距离（550m）浅埋风积砂层隧道施工，研究了应力释放率与围岩位移的关系，提出浅埋风积</w:t>
            </w:r>
            <w:proofErr w:type="gramStart"/>
            <w:r>
              <w:rPr>
                <w:rFonts w:ascii="宋体" w:hAnsi="宋体" w:cs="宋体" w:hint="eastAsia"/>
                <w:color w:val="000000" w:themeColor="text1"/>
                <w:sz w:val="24"/>
                <w:szCs w:val="24"/>
              </w:rPr>
              <w:t>砂</w:t>
            </w:r>
            <w:proofErr w:type="gramEnd"/>
            <w:r>
              <w:rPr>
                <w:rFonts w:ascii="宋体" w:hAnsi="宋体" w:cs="宋体" w:hint="eastAsia"/>
                <w:color w:val="000000" w:themeColor="text1"/>
                <w:sz w:val="24"/>
                <w:szCs w:val="24"/>
              </w:rPr>
              <w:t>隧道超短台阶法开挖仰拱封闭距离小于16m的控制指标和稳定性控制技术，有效防止了隧道塌方。</w:t>
            </w:r>
          </w:p>
          <w:p w:rsidR="00AF4C93" w:rsidRDefault="00922FFD">
            <w:p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3. 创建了特长隧道施工巷道通风技术</w:t>
            </w:r>
          </w:p>
          <w:p w:rsidR="00AF4C93" w:rsidRDefault="00922FFD">
            <w:pPr>
              <w:spacing w:line="480" w:lineRule="exact"/>
              <w:ind w:rightChars="40" w:right="113" w:firstLineChars="200" w:firstLine="487"/>
              <w:jc w:val="left"/>
              <w:rPr>
                <w:rFonts w:ascii="宋体" w:hAnsi="宋体" w:cs="宋体"/>
                <w:color w:val="000000" w:themeColor="text1"/>
                <w:sz w:val="24"/>
                <w:szCs w:val="24"/>
              </w:rPr>
            </w:pPr>
            <w:r>
              <w:rPr>
                <w:rFonts w:ascii="宋体" w:hAnsi="宋体" w:cs="宋体" w:hint="eastAsia"/>
                <w:color w:val="000000" w:themeColor="text1"/>
                <w:sz w:val="24"/>
                <w:szCs w:val="24"/>
              </w:rPr>
              <w:t>提出了斜井分隔+双正洞射流巷道通风技术，发明了高寒隧道通风节能升温装置，解决了高海拔隧道4工作面同时掘进、长度均达到5km的施工通风难题；根据高瓦斯隧道的施工通风需要，提出了长距离高瓦斯铁路隧道</w:t>
            </w:r>
            <w:proofErr w:type="gramStart"/>
            <w:r>
              <w:rPr>
                <w:rFonts w:ascii="宋体" w:hAnsi="宋体" w:cs="宋体" w:hint="eastAsia"/>
                <w:color w:val="000000" w:themeColor="text1"/>
                <w:sz w:val="24"/>
                <w:szCs w:val="24"/>
              </w:rPr>
              <w:t>六阶段</w:t>
            </w:r>
            <w:proofErr w:type="gramEnd"/>
            <w:r>
              <w:rPr>
                <w:rFonts w:ascii="宋体" w:hAnsi="宋体" w:cs="宋体" w:hint="eastAsia"/>
                <w:color w:val="000000" w:themeColor="text1"/>
                <w:sz w:val="24"/>
                <w:szCs w:val="24"/>
              </w:rPr>
              <w:t>通风技术，使掌子面最大瓦斯浓度控制在0.19%内；研制了高寒隧道节能通风升温系统和洞内移动式供氧系统，使洞内环境温度升高3~4℃，改善作业环境。洞内烟雾浓度、风速、温度等满足施工卫生安全环境标准。</w:t>
            </w:r>
          </w:p>
          <w:p w:rsidR="00AF4C93" w:rsidRDefault="00922FFD">
            <w:pPr>
              <w:spacing w:line="480" w:lineRule="exact"/>
              <w:ind w:rightChars="40" w:right="113" w:firstLineChars="200" w:firstLine="489"/>
              <w:rPr>
                <w:rFonts w:ascii="宋体" w:hAnsi="宋体" w:cs="宋体"/>
                <w:b/>
                <w:bCs/>
                <w:color w:val="000000" w:themeColor="text1"/>
                <w:sz w:val="24"/>
                <w:szCs w:val="24"/>
              </w:rPr>
            </w:pPr>
            <w:r>
              <w:rPr>
                <w:rFonts w:ascii="宋体" w:hAnsi="宋体" w:cs="宋体" w:hint="eastAsia"/>
                <w:b/>
                <w:bCs/>
                <w:color w:val="000000" w:themeColor="text1"/>
                <w:sz w:val="24"/>
                <w:szCs w:val="24"/>
              </w:rPr>
              <w:t>三、创新了城市地下大空间施工技术。</w:t>
            </w:r>
            <w:r>
              <w:rPr>
                <w:rFonts w:ascii="宋体" w:hAnsi="宋体" w:cs="宋体" w:hint="eastAsia"/>
                <w:color w:val="000000" w:themeColor="text1"/>
                <w:sz w:val="24"/>
                <w:szCs w:val="24"/>
              </w:rPr>
              <w:t>提出了暗挖地铁车站施工的桩柱</w:t>
            </w:r>
            <w:proofErr w:type="gramStart"/>
            <w:r>
              <w:rPr>
                <w:rFonts w:ascii="宋体" w:hAnsi="宋体" w:cs="宋体" w:hint="eastAsia"/>
                <w:color w:val="000000" w:themeColor="text1"/>
                <w:sz w:val="24"/>
                <w:szCs w:val="24"/>
              </w:rPr>
              <w:t>支承工</w:t>
            </w:r>
            <w:proofErr w:type="gramEnd"/>
            <w:r>
              <w:rPr>
                <w:rFonts w:ascii="宋体" w:hAnsi="宋体" w:cs="宋体" w:hint="eastAsia"/>
                <w:color w:val="000000" w:themeColor="text1"/>
                <w:sz w:val="24"/>
                <w:szCs w:val="24"/>
              </w:rPr>
              <w:t>法，创建了超大断面隧道</w:t>
            </w:r>
            <w:proofErr w:type="gramStart"/>
            <w:r>
              <w:rPr>
                <w:rFonts w:ascii="宋体" w:hAnsi="宋体" w:cs="宋体" w:hint="eastAsia"/>
                <w:color w:val="000000" w:themeColor="text1"/>
                <w:sz w:val="24"/>
                <w:szCs w:val="24"/>
              </w:rPr>
              <w:t>管幕法</w:t>
            </w:r>
            <w:proofErr w:type="gramEnd"/>
            <w:r>
              <w:rPr>
                <w:rFonts w:ascii="宋体" w:hAnsi="宋体" w:cs="宋体" w:hint="eastAsia"/>
                <w:color w:val="000000" w:themeColor="text1"/>
                <w:sz w:val="24"/>
                <w:szCs w:val="24"/>
              </w:rPr>
              <w:t>施工技术，建立了深大基坑装配式内支撑新体系，有效解决了地下大空间施工技术难题，保证了工程和周边环境的安全。</w:t>
            </w:r>
          </w:p>
          <w:p w:rsidR="00AF4C93" w:rsidRDefault="00922FFD">
            <w:p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1. 提出了暗挖地铁车站施工的桩柱</w:t>
            </w:r>
            <w:proofErr w:type="gramStart"/>
            <w:r>
              <w:rPr>
                <w:rFonts w:ascii="黑体" w:eastAsia="黑体" w:hAnsi="黑体" w:cs="黑体" w:hint="eastAsia"/>
                <w:color w:val="000000" w:themeColor="text1"/>
                <w:sz w:val="24"/>
                <w:szCs w:val="24"/>
              </w:rPr>
              <w:t>支承工</w:t>
            </w:r>
            <w:proofErr w:type="gramEnd"/>
            <w:r>
              <w:rPr>
                <w:rFonts w:ascii="黑体" w:eastAsia="黑体" w:hAnsi="黑体" w:cs="黑体" w:hint="eastAsia"/>
                <w:color w:val="000000" w:themeColor="text1"/>
                <w:sz w:val="24"/>
                <w:szCs w:val="24"/>
              </w:rPr>
              <w:t>法</w:t>
            </w:r>
          </w:p>
          <w:p w:rsidR="00AF4C93" w:rsidRDefault="00922FFD">
            <w:pPr>
              <w:spacing w:line="480" w:lineRule="exact"/>
              <w:ind w:rightChars="40" w:right="113"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针对地铁车站浅埋、大跨、沉降要求高的特点，在上世纪90年代，开发了桩柱支承法修建浅埋暗挖大跨地铁车站施工</w:t>
            </w:r>
            <w:proofErr w:type="gramStart"/>
            <w:r>
              <w:rPr>
                <w:rFonts w:ascii="宋体" w:hAnsi="宋体" w:cs="宋体" w:hint="eastAsia"/>
                <w:color w:val="000000" w:themeColor="text1"/>
                <w:sz w:val="24"/>
                <w:szCs w:val="24"/>
              </w:rPr>
              <w:t>工</w:t>
            </w:r>
            <w:proofErr w:type="gramEnd"/>
            <w:r>
              <w:rPr>
                <w:rFonts w:ascii="宋体" w:hAnsi="宋体" w:cs="宋体" w:hint="eastAsia"/>
                <w:color w:val="000000" w:themeColor="text1"/>
                <w:sz w:val="24"/>
                <w:szCs w:val="24"/>
              </w:rPr>
              <w:t>法，发明了地铁暗挖车站钢管柱施工方法，在北京地铁1号线王府井、东单地铁车站施工中得应用，地面沉降控制在30mm以内，该项技术突破了眼镜法、明挖法和盖挖法的局限性，有效控制了地表沉陷，成功解决了高水位、复杂地质条件下修建浅埋暗挖地铁车站的难题，为PBA</w:t>
            </w:r>
            <w:r>
              <w:rPr>
                <w:rFonts w:ascii="宋体" w:hAnsi="宋体" w:cs="宋体" w:hint="eastAsia"/>
                <w:color w:val="000000" w:themeColor="text1"/>
                <w:sz w:val="24"/>
                <w:szCs w:val="24"/>
              </w:rPr>
              <w:lastRenderedPageBreak/>
              <w:t>工法的形成奠定的基础。</w:t>
            </w:r>
          </w:p>
          <w:p w:rsidR="00AF4C93" w:rsidRDefault="00922FFD">
            <w:p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2. 创建了超大断面隧道</w:t>
            </w:r>
            <w:proofErr w:type="gramStart"/>
            <w:r>
              <w:rPr>
                <w:rFonts w:ascii="黑体" w:eastAsia="黑体" w:hAnsi="黑体" w:cs="黑体" w:hint="eastAsia"/>
                <w:color w:val="000000" w:themeColor="text1"/>
                <w:sz w:val="24"/>
                <w:szCs w:val="24"/>
              </w:rPr>
              <w:t>管幕法</w:t>
            </w:r>
            <w:proofErr w:type="gramEnd"/>
            <w:r>
              <w:rPr>
                <w:rFonts w:ascii="黑体" w:eastAsia="黑体" w:hAnsi="黑体" w:cs="黑体" w:hint="eastAsia"/>
                <w:color w:val="000000" w:themeColor="text1"/>
                <w:sz w:val="24"/>
                <w:szCs w:val="24"/>
              </w:rPr>
              <w:t>施工技术</w:t>
            </w:r>
          </w:p>
          <w:p w:rsidR="00AF4C93" w:rsidRDefault="00922FFD">
            <w:pPr>
              <w:spacing w:line="480" w:lineRule="exact"/>
              <w:ind w:rightChars="40" w:right="113"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针对机场不停航条件下浅埋（5.6m）超大断面（跨度23.2 m）隧道施工沉降控制标准高的难题，提出特长（232 m）小直径管幕（Φ970 mm）顶进和大断面隧道十导洞开挖技术，实现了机场跑道沉降&lt;30mm、平整度&lt;1‰的控制目标，保证了施工安全和跑道的正常运营。</w:t>
            </w:r>
          </w:p>
          <w:p w:rsidR="00AF4C93" w:rsidRDefault="00922FFD">
            <w:pPr>
              <w:spacing w:line="480" w:lineRule="exact"/>
              <w:ind w:rightChars="40" w:right="113" w:firstLineChars="200" w:firstLine="487"/>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3. 建立了深大基坑装配式内支撑新体系</w:t>
            </w:r>
          </w:p>
          <w:p w:rsidR="00AF4C93" w:rsidRDefault="00922FFD">
            <w:pPr>
              <w:spacing w:line="480" w:lineRule="exact"/>
              <w:ind w:rightChars="40" w:right="113"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针对现有基坑支撑体系存在的不足，提出一种适用于基坑支护的装配式钢管混凝土内支撑体系，组织设计钢管混凝土构件、连接装置，研发了施工工艺及方法，支撑构件易拆装、可重复利用，在北京地铁17号线进行工程应用，实现了基坑支护结构装配化施工，获发明专利1项、实用新型专利6项。</w:t>
            </w:r>
          </w:p>
          <w:p w:rsidR="00AF4C93" w:rsidRDefault="00922FFD">
            <w:pPr>
              <w:spacing w:line="480" w:lineRule="exact"/>
              <w:ind w:rightChars="40" w:right="113" w:firstLineChars="200" w:firstLine="489"/>
              <w:jc w:val="left"/>
              <w:rPr>
                <w:rFonts w:ascii="宋体" w:hAnsi="宋体" w:cs="宋体"/>
                <w:b/>
                <w:color w:val="000000" w:themeColor="text1"/>
                <w:sz w:val="24"/>
                <w:szCs w:val="24"/>
              </w:rPr>
            </w:pPr>
            <w:r>
              <w:rPr>
                <w:rFonts w:ascii="宋体" w:hAnsi="宋体" w:cs="宋体" w:hint="eastAsia"/>
                <w:b/>
                <w:color w:val="000000" w:themeColor="text1"/>
                <w:sz w:val="24"/>
                <w:szCs w:val="24"/>
              </w:rPr>
              <w:t>四、参与的重大工程项目及关键技术创新</w:t>
            </w:r>
          </w:p>
          <w:p w:rsidR="00AF4C93" w:rsidRDefault="00922FFD">
            <w:pPr>
              <w:spacing w:line="480" w:lineRule="exact"/>
              <w:ind w:rightChars="40" w:right="113"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参与国家重点项目西气</w:t>
            </w:r>
            <w:proofErr w:type="gramStart"/>
            <w:r>
              <w:rPr>
                <w:rFonts w:ascii="宋体" w:hAnsi="宋体" w:cs="宋体" w:hint="eastAsia"/>
                <w:color w:val="000000" w:themeColor="text1"/>
                <w:sz w:val="24"/>
                <w:szCs w:val="24"/>
              </w:rPr>
              <w:t>东输穿黄</w:t>
            </w:r>
            <w:proofErr w:type="gramEnd"/>
            <w:r>
              <w:rPr>
                <w:rFonts w:ascii="宋体" w:hAnsi="宋体" w:cs="宋体" w:hint="eastAsia"/>
                <w:color w:val="000000" w:themeColor="text1"/>
                <w:sz w:val="24"/>
                <w:szCs w:val="24"/>
              </w:rPr>
              <w:t>顶管工程建设，提出了顶管机进出洞加固止水和顶管注浆减阻技术，解决了</w:t>
            </w:r>
            <w:proofErr w:type="gramStart"/>
            <w:r>
              <w:rPr>
                <w:rFonts w:ascii="宋体" w:hAnsi="宋体" w:cs="宋体" w:hint="eastAsia"/>
                <w:color w:val="000000" w:themeColor="text1"/>
                <w:sz w:val="24"/>
                <w:szCs w:val="24"/>
              </w:rPr>
              <w:t>富水砂卵石</w:t>
            </w:r>
            <w:proofErr w:type="gramEnd"/>
            <w:r>
              <w:rPr>
                <w:rFonts w:ascii="宋体" w:hAnsi="宋体" w:cs="宋体" w:hint="eastAsia"/>
                <w:color w:val="000000" w:themeColor="text1"/>
                <w:sz w:val="24"/>
                <w:szCs w:val="24"/>
              </w:rPr>
              <w:t>地层顶进阻力大、泥浆易流失的难题，实现了在</w:t>
            </w:r>
            <w:proofErr w:type="gramStart"/>
            <w:r>
              <w:rPr>
                <w:rFonts w:ascii="宋体" w:hAnsi="宋体" w:cs="宋体" w:hint="eastAsia"/>
                <w:color w:val="000000" w:themeColor="text1"/>
                <w:sz w:val="24"/>
                <w:szCs w:val="24"/>
              </w:rPr>
              <w:t>黄河底独头顶</w:t>
            </w:r>
            <w:proofErr w:type="gramEnd"/>
            <w:r>
              <w:rPr>
                <w:rFonts w:ascii="宋体" w:hAnsi="宋体" w:cs="宋体" w:hint="eastAsia"/>
                <w:color w:val="000000" w:themeColor="text1"/>
                <w:sz w:val="24"/>
                <w:szCs w:val="24"/>
              </w:rPr>
              <w:t>进1259m的施工纪录，“西气东输工程技术及应用”获2010年国家科技进步奖一等奖（重大工程类项目，仅表彰成果完成单位，单位排名第9）；参与高速铁路900吨简支箱梁工厂化生产及移动模架</w:t>
            </w:r>
            <w:proofErr w:type="gramStart"/>
            <w:r>
              <w:rPr>
                <w:rFonts w:ascii="宋体" w:hAnsi="宋体" w:cs="宋体" w:hint="eastAsia"/>
                <w:color w:val="000000" w:themeColor="text1"/>
                <w:sz w:val="24"/>
                <w:szCs w:val="24"/>
              </w:rPr>
              <w:t>原位制梁施工</w:t>
            </w:r>
            <w:proofErr w:type="gramEnd"/>
            <w:r>
              <w:rPr>
                <w:rFonts w:ascii="宋体" w:hAnsi="宋体" w:cs="宋体" w:hint="eastAsia"/>
                <w:color w:val="000000" w:themeColor="text1"/>
                <w:sz w:val="24"/>
                <w:szCs w:val="24"/>
              </w:rPr>
              <w:t>工艺研究，“高速铁路900吨简支箱梁建造成套技术与装备”获2010年国家科技进步二等奖；主持南水北调中线盾构穿越黄河工程建设与关键技术研究，成果获2011年中国施工企业协会科技进步特等奖。</w:t>
            </w:r>
          </w:p>
          <w:p w:rsidR="00AF4C93" w:rsidRDefault="00922FFD">
            <w:pPr>
              <w:spacing w:line="480" w:lineRule="exact"/>
              <w:ind w:rightChars="40" w:right="113" w:firstLineChars="200" w:firstLine="487"/>
              <w:rPr>
                <w:rFonts w:ascii="宋体" w:hAnsi="宋体" w:cs="宋体"/>
                <w:color w:val="000000" w:themeColor="text1"/>
                <w:sz w:val="24"/>
                <w:szCs w:val="24"/>
              </w:rPr>
            </w:pPr>
            <w:r>
              <w:rPr>
                <w:rFonts w:ascii="宋体" w:hAnsi="宋体" w:cs="宋体" w:hint="eastAsia"/>
                <w:color w:val="000000" w:themeColor="text1"/>
                <w:sz w:val="24"/>
                <w:szCs w:val="24"/>
              </w:rPr>
              <w:t>马栋同志热爱隧道建设事业，作风正派、学风严谨，坚持工程施工与科研密切结合，刻苦钻研、不断探索、勇于实践；注重科研团队建设和青年技术骨干的培养，积极推动科技成果转化，为推动隧道工程技术发展与进步做出了突出贡献。</w:t>
            </w:r>
          </w:p>
          <w:p w:rsidR="00AF4C93" w:rsidRDefault="00AF4C93">
            <w:pPr>
              <w:topLinePunct/>
              <w:spacing w:before="120" w:line="480" w:lineRule="exact"/>
              <w:ind w:firstLine="567"/>
              <w:rPr>
                <w:rFonts w:ascii="宋体" w:hAnsi="宋体"/>
              </w:rPr>
            </w:pPr>
          </w:p>
        </w:tc>
      </w:tr>
    </w:tbl>
    <w:p w:rsidR="00AF4C93" w:rsidRDefault="00AF4C93">
      <w:pPr>
        <w:snapToGrid w:val="0"/>
        <w:spacing w:line="20" w:lineRule="exact"/>
        <w:ind w:firstLine="709"/>
        <w:rPr>
          <w:rFonts w:eastAsia="黑体"/>
          <w:b/>
          <w:sz w:val="10"/>
          <w:szCs w:val="10"/>
        </w:rPr>
        <w:sectPr w:rsidR="00AF4C93">
          <w:pgSz w:w="11906" w:h="16838"/>
          <w:pgMar w:top="1361" w:right="1701" w:bottom="1361" w:left="1701" w:header="851" w:footer="992" w:gutter="0"/>
          <w:cols w:space="720"/>
          <w:docGrid w:type="linesAndChars" w:linePitch="381" w:charSpace="709"/>
        </w:sectPr>
      </w:pPr>
    </w:p>
    <w:p w:rsidR="00AF4C93" w:rsidRDefault="00922FFD">
      <w:pPr>
        <w:snapToGrid w:val="0"/>
        <w:rPr>
          <w:rFonts w:ascii="黑体" w:eastAsia="黑体"/>
        </w:rPr>
      </w:pPr>
      <w:r>
        <w:rPr>
          <w:rFonts w:eastAsia="黑体" w:hint="eastAsia"/>
          <w:b/>
        </w:rPr>
        <w:lastRenderedPageBreak/>
        <w:t>六、重要科技奖项</w:t>
      </w:r>
      <w:r>
        <w:rPr>
          <w:rFonts w:eastAsia="黑体" w:hint="eastAsia"/>
        </w:rPr>
        <w:t xml:space="preserve"> </w:t>
      </w:r>
      <w:r>
        <w:rPr>
          <w:rFonts w:eastAsia="仿宋_GB2312" w:hint="eastAsia"/>
          <w:sz w:val="24"/>
        </w:rPr>
        <w:t>[</w:t>
      </w:r>
      <w:r>
        <w:rPr>
          <w:rFonts w:eastAsia="仿宋_GB2312" w:hint="eastAsia"/>
          <w:sz w:val="24"/>
        </w:rPr>
        <w:t>包括国家三大奖，省、部级一、二等奖等，</w:t>
      </w:r>
      <w:proofErr w:type="gramStart"/>
      <w:r>
        <w:rPr>
          <w:rFonts w:eastAsia="仿宋_GB2312" w:hint="eastAsia"/>
          <w:sz w:val="24"/>
        </w:rPr>
        <w:t>限填六项</w:t>
      </w:r>
      <w:proofErr w:type="gramEnd"/>
      <w:r>
        <w:rPr>
          <w:rFonts w:eastAsia="仿宋_GB2312" w:hint="eastAsia"/>
          <w:sz w:val="24"/>
        </w:rPr>
        <w:t>以内（同一成果及相关科技奖项，只填写一项最高奖项）。请在“基本信息”栏内按顺序填写成果（项目）名称，类别（国家、省、部）名称，获奖等级，排名，获奖年份，证书号码，主要合作者</w:t>
      </w:r>
      <w:r>
        <w:rPr>
          <w:rFonts w:eastAsia="仿宋_GB2312" w:hint="eastAsia"/>
          <w:sz w:val="24"/>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996"/>
        <w:gridCol w:w="4394"/>
      </w:tblGrid>
      <w:tr w:rsidR="00AF4C93">
        <w:tc>
          <w:tcPr>
            <w:tcW w:w="816" w:type="dxa"/>
            <w:tcBorders>
              <w:top w:val="single" w:sz="4" w:space="0" w:color="auto"/>
              <w:left w:val="single" w:sz="4" w:space="0" w:color="auto"/>
              <w:bottom w:val="single" w:sz="4" w:space="0" w:color="auto"/>
              <w:right w:val="single" w:sz="4" w:space="0" w:color="auto"/>
            </w:tcBorders>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序号</w:t>
            </w:r>
          </w:p>
        </w:tc>
        <w:tc>
          <w:tcPr>
            <w:tcW w:w="4996" w:type="dxa"/>
            <w:tcBorders>
              <w:top w:val="single" w:sz="4" w:space="0" w:color="auto"/>
              <w:left w:val="single" w:sz="4" w:space="0" w:color="auto"/>
              <w:bottom w:val="single" w:sz="4" w:space="0" w:color="auto"/>
              <w:right w:val="single" w:sz="4" w:space="0" w:color="auto"/>
            </w:tcBorders>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基本信息</w:t>
            </w:r>
          </w:p>
        </w:tc>
        <w:tc>
          <w:tcPr>
            <w:tcW w:w="4394" w:type="dxa"/>
            <w:tcBorders>
              <w:top w:val="single" w:sz="4" w:space="0" w:color="auto"/>
              <w:left w:val="single" w:sz="4" w:space="0" w:color="auto"/>
              <w:bottom w:val="single" w:sz="4" w:space="0" w:color="auto"/>
              <w:right w:val="single" w:sz="4" w:space="0" w:color="auto"/>
            </w:tcBorders>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本人作用和主要贡献（限100字）</w:t>
            </w:r>
          </w:p>
        </w:tc>
      </w:tr>
      <w:tr w:rsidR="00AF4C93">
        <w:trPr>
          <w:trHeight w:val="1701"/>
        </w:trPr>
        <w:tc>
          <w:tcPr>
            <w:tcW w:w="816"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1</w:t>
            </w:r>
          </w:p>
        </w:tc>
        <w:tc>
          <w:tcPr>
            <w:tcW w:w="4996"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复杂地质条件下特长双线隧道综合施工技术，国家科技进步奖，二等奖，排名：第七，</w:t>
            </w:r>
            <w:r>
              <w:rPr>
                <w:rFonts w:hint="eastAsia"/>
                <w:sz w:val="24"/>
                <w:szCs w:val="24"/>
              </w:rPr>
              <w:t>2002</w:t>
            </w:r>
            <w:r>
              <w:rPr>
                <w:rFonts w:hint="eastAsia"/>
                <w:sz w:val="24"/>
                <w:szCs w:val="24"/>
              </w:rPr>
              <w:t>年，证书号码：</w:t>
            </w:r>
            <w:r>
              <w:rPr>
                <w:rFonts w:hint="eastAsia"/>
                <w:sz w:val="24"/>
                <w:szCs w:val="24"/>
              </w:rPr>
              <w:t>2002</w:t>
            </w:r>
            <w:r>
              <w:rPr>
                <w:rFonts w:hint="eastAsia"/>
                <w:sz w:val="24"/>
                <w:szCs w:val="24"/>
              </w:rPr>
              <w:t>－</w:t>
            </w:r>
            <w:r>
              <w:rPr>
                <w:rFonts w:hint="eastAsia"/>
                <w:sz w:val="24"/>
                <w:szCs w:val="24"/>
              </w:rPr>
              <w:t>J</w:t>
            </w:r>
            <w:r>
              <w:rPr>
                <w:rFonts w:hint="eastAsia"/>
                <w:sz w:val="24"/>
                <w:szCs w:val="24"/>
              </w:rPr>
              <w:t>－</w:t>
            </w:r>
            <w:r>
              <w:rPr>
                <w:rFonts w:hint="eastAsia"/>
                <w:sz w:val="24"/>
                <w:szCs w:val="24"/>
              </w:rPr>
              <w:t>221</w:t>
            </w:r>
            <w:r>
              <w:rPr>
                <w:rFonts w:hint="eastAsia"/>
                <w:sz w:val="24"/>
                <w:szCs w:val="24"/>
              </w:rPr>
              <w:t>－</w:t>
            </w:r>
            <w:r>
              <w:rPr>
                <w:rFonts w:hint="eastAsia"/>
                <w:sz w:val="24"/>
                <w:szCs w:val="24"/>
              </w:rPr>
              <w:t>2</w:t>
            </w:r>
            <w:r>
              <w:rPr>
                <w:rFonts w:hint="eastAsia"/>
                <w:sz w:val="24"/>
                <w:szCs w:val="24"/>
              </w:rPr>
              <w:t>－</w:t>
            </w:r>
            <w:r>
              <w:rPr>
                <w:rFonts w:hint="eastAsia"/>
                <w:sz w:val="24"/>
                <w:szCs w:val="24"/>
              </w:rPr>
              <w:t>01</w:t>
            </w:r>
            <w:r>
              <w:rPr>
                <w:rFonts w:hint="eastAsia"/>
                <w:sz w:val="24"/>
                <w:szCs w:val="24"/>
              </w:rPr>
              <w:t>－</w:t>
            </w:r>
            <w:r>
              <w:rPr>
                <w:rFonts w:hint="eastAsia"/>
                <w:sz w:val="24"/>
                <w:szCs w:val="24"/>
              </w:rPr>
              <w:t>R07</w:t>
            </w:r>
            <w:r>
              <w:rPr>
                <w:rFonts w:hint="eastAsia"/>
                <w:sz w:val="24"/>
                <w:szCs w:val="24"/>
              </w:rPr>
              <w:t>，主要合作者：薛继连、刘安金、杨文生、谭忠盛等。</w:t>
            </w:r>
          </w:p>
        </w:tc>
        <w:tc>
          <w:tcPr>
            <w:tcW w:w="4394"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作为项目总工，参与隧道超前地质预报、超前预注浆、机械配套、软弱围岩快速施工等技术研究</w:t>
            </w:r>
            <w:r>
              <w:rPr>
                <w:rFonts w:hint="eastAsia"/>
                <w:sz w:val="24"/>
                <w:szCs w:val="24"/>
              </w:rPr>
              <w:t>,</w:t>
            </w:r>
            <w:r>
              <w:rPr>
                <w:rFonts w:hint="eastAsia"/>
                <w:sz w:val="24"/>
                <w:szCs w:val="24"/>
              </w:rPr>
              <w:t>提出创新性建议，并组织成果在项目中应用，创造了当时斜井工区软弱围岩单口单面月开挖</w:t>
            </w:r>
            <w:r>
              <w:rPr>
                <w:rFonts w:hint="eastAsia"/>
                <w:sz w:val="24"/>
                <w:szCs w:val="24"/>
              </w:rPr>
              <w:t>143m</w:t>
            </w:r>
            <w:r>
              <w:rPr>
                <w:rFonts w:hint="eastAsia"/>
                <w:sz w:val="24"/>
                <w:szCs w:val="24"/>
              </w:rPr>
              <w:t>的国内隧道最高记录。</w:t>
            </w:r>
          </w:p>
        </w:tc>
      </w:tr>
      <w:tr w:rsidR="00AF4C93">
        <w:trPr>
          <w:trHeight w:val="1701"/>
        </w:trPr>
        <w:tc>
          <w:tcPr>
            <w:tcW w:w="816"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2</w:t>
            </w:r>
          </w:p>
        </w:tc>
        <w:tc>
          <w:tcPr>
            <w:tcW w:w="4996"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高速铁路</w:t>
            </w:r>
            <w:r>
              <w:rPr>
                <w:rFonts w:hint="eastAsia"/>
                <w:sz w:val="24"/>
                <w:szCs w:val="24"/>
              </w:rPr>
              <w:t>900</w:t>
            </w:r>
            <w:r>
              <w:rPr>
                <w:rFonts w:hint="eastAsia"/>
                <w:sz w:val="24"/>
                <w:szCs w:val="24"/>
              </w:rPr>
              <w:t>吨简支箱梁建造成套技术与装备，国家科技进步奖，二等奖，排名：第九，</w:t>
            </w:r>
            <w:r>
              <w:rPr>
                <w:rFonts w:hint="eastAsia"/>
                <w:sz w:val="24"/>
                <w:szCs w:val="24"/>
              </w:rPr>
              <w:t>2010</w:t>
            </w:r>
            <w:r>
              <w:rPr>
                <w:rFonts w:hint="eastAsia"/>
                <w:sz w:val="24"/>
                <w:szCs w:val="24"/>
              </w:rPr>
              <w:t>年，证书号码：</w:t>
            </w:r>
            <w:r>
              <w:rPr>
                <w:rFonts w:hint="eastAsia"/>
                <w:sz w:val="24"/>
                <w:szCs w:val="24"/>
              </w:rPr>
              <w:t>2010</w:t>
            </w:r>
            <w:r>
              <w:rPr>
                <w:rFonts w:hint="eastAsia"/>
                <w:sz w:val="24"/>
                <w:szCs w:val="24"/>
              </w:rPr>
              <w:t>－</w:t>
            </w:r>
            <w:r>
              <w:rPr>
                <w:rFonts w:hint="eastAsia"/>
                <w:sz w:val="24"/>
                <w:szCs w:val="24"/>
              </w:rPr>
              <w:t>J</w:t>
            </w:r>
            <w:r>
              <w:rPr>
                <w:rFonts w:hint="eastAsia"/>
                <w:sz w:val="24"/>
                <w:szCs w:val="24"/>
              </w:rPr>
              <w:t>－</w:t>
            </w:r>
            <w:r>
              <w:rPr>
                <w:rFonts w:hint="eastAsia"/>
                <w:sz w:val="24"/>
                <w:szCs w:val="24"/>
              </w:rPr>
              <w:t>254</w:t>
            </w:r>
            <w:r>
              <w:rPr>
                <w:rFonts w:hint="eastAsia"/>
                <w:sz w:val="24"/>
                <w:szCs w:val="24"/>
              </w:rPr>
              <w:t>－</w:t>
            </w:r>
            <w:r>
              <w:rPr>
                <w:rFonts w:hint="eastAsia"/>
                <w:sz w:val="24"/>
                <w:szCs w:val="24"/>
              </w:rPr>
              <w:t>2</w:t>
            </w:r>
            <w:r>
              <w:rPr>
                <w:rFonts w:hint="eastAsia"/>
                <w:sz w:val="24"/>
                <w:szCs w:val="24"/>
              </w:rPr>
              <w:t>－</w:t>
            </w:r>
            <w:r>
              <w:rPr>
                <w:rFonts w:hint="eastAsia"/>
                <w:sz w:val="24"/>
                <w:szCs w:val="24"/>
              </w:rPr>
              <w:t>01</w:t>
            </w:r>
            <w:r>
              <w:rPr>
                <w:rFonts w:hint="eastAsia"/>
                <w:sz w:val="24"/>
                <w:szCs w:val="24"/>
              </w:rPr>
              <w:t>－</w:t>
            </w:r>
            <w:r>
              <w:rPr>
                <w:rFonts w:hint="eastAsia"/>
                <w:sz w:val="24"/>
                <w:szCs w:val="24"/>
              </w:rPr>
              <w:t>R09</w:t>
            </w:r>
            <w:r>
              <w:rPr>
                <w:rFonts w:hint="eastAsia"/>
                <w:sz w:val="24"/>
                <w:szCs w:val="24"/>
              </w:rPr>
              <w:t>，主要合作者：娄德兰、王治斌、王清明等。</w:t>
            </w:r>
          </w:p>
        </w:tc>
        <w:tc>
          <w:tcPr>
            <w:tcW w:w="4394"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参与简支梁工业化生产技术的研发，对郑西高铁等</w:t>
            </w:r>
            <w:proofErr w:type="gramStart"/>
            <w:r>
              <w:rPr>
                <w:rFonts w:hint="eastAsia"/>
                <w:sz w:val="24"/>
                <w:szCs w:val="24"/>
              </w:rPr>
              <w:t>预制梁场采用</w:t>
            </w:r>
            <w:proofErr w:type="gramEnd"/>
            <w:r>
              <w:rPr>
                <w:rFonts w:hint="eastAsia"/>
                <w:sz w:val="24"/>
                <w:szCs w:val="24"/>
              </w:rPr>
              <w:t>该技术进行实践和再创新，提出将内模、钢筋</w:t>
            </w:r>
            <w:proofErr w:type="gramStart"/>
            <w:r>
              <w:rPr>
                <w:rFonts w:hint="eastAsia"/>
                <w:sz w:val="24"/>
                <w:szCs w:val="24"/>
              </w:rPr>
              <w:t>笼</w:t>
            </w:r>
            <w:proofErr w:type="gramEnd"/>
            <w:r>
              <w:rPr>
                <w:rFonts w:hint="eastAsia"/>
                <w:sz w:val="24"/>
                <w:szCs w:val="24"/>
              </w:rPr>
              <w:t>整体吊装入位及移动模架快速拼装、箱梁线型控制、桥位蒸养、支座快速安装技术等，大幅提高工效和箱梁质量。</w:t>
            </w:r>
          </w:p>
        </w:tc>
      </w:tr>
      <w:tr w:rsidR="00AF4C93">
        <w:trPr>
          <w:trHeight w:val="1701"/>
        </w:trPr>
        <w:tc>
          <w:tcPr>
            <w:tcW w:w="816"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3</w:t>
            </w:r>
          </w:p>
        </w:tc>
        <w:tc>
          <w:tcPr>
            <w:tcW w:w="4996"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高海拔高水压</w:t>
            </w:r>
            <w:proofErr w:type="gramStart"/>
            <w:r>
              <w:rPr>
                <w:rFonts w:hint="eastAsia"/>
                <w:sz w:val="24"/>
                <w:szCs w:val="24"/>
              </w:rPr>
              <w:t>特长关</w:t>
            </w:r>
            <w:proofErr w:type="gramEnd"/>
            <w:r>
              <w:rPr>
                <w:rFonts w:hint="eastAsia"/>
                <w:sz w:val="24"/>
                <w:szCs w:val="24"/>
              </w:rPr>
              <w:t>角隧道修建技术，省部级，一等奖，排名：第一，</w:t>
            </w:r>
            <w:r>
              <w:rPr>
                <w:rFonts w:hint="eastAsia"/>
                <w:sz w:val="24"/>
                <w:szCs w:val="24"/>
              </w:rPr>
              <w:t>2016</w:t>
            </w:r>
            <w:r>
              <w:rPr>
                <w:rFonts w:hint="eastAsia"/>
                <w:sz w:val="24"/>
                <w:szCs w:val="24"/>
              </w:rPr>
              <w:t>年，证书号码：</w:t>
            </w:r>
            <w:r>
              <w:rPr>
                <w:rFonts w:hint="eastAsia"/>
                <w:sz w:val="24"/>
                <w:szCs w:val="24"/>
              </w:rPr>
              <w:t>2016-KJJB-1-01-R01</w:t>
            </w:r>
            <w:r>
              <w:rPr>
                <w:rFonts w:hint="eastAsia"/>
                <w:sz w:val="24"/>
                <w:szCs w:val="24"/>
              </w:rPr>
              <w:t>，主要合作者：谭忠盛、刘海荣、李国良等。</w:t>
            </w:r>
          </w:p>
        </w:tc>
        <w:tc>
          <w:tcPr>
            <w:tcW w:w="4394"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针对高海拔高水压特长隧道特点，制定课题研究思路和实施方案，提出高压富水地层分类注浆、浅埋风积砂层施工稳定性控制、斜井长距离反坡排水、分隔式通风和机械配套技术，组织成果在关角隧道中的应用，取得显著成效。</w:t>
            </w:r>
          </w:p>
        </w:tc>
      </w:tr>
      <w:tr w:rsidR="00AF4C93">
        <w:trPr>
          <w:trHeight w:val="1701"/>
        </w:trPr>
        <w:tc>
          <w:tcPr>
            <w:tcW w:w="816"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4</w:t>
            </w:r>
          </w:p>
        </w:tc>
        <w:tc>
          <w:tcPr>
            <w:tcW w:w="4996"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高压富水充填岩溶区隧道施工技术研究，省部级，省部级，二等奖，排名：第一，</w:t>
            </w:r>
            <w:r>
              <w:rPr>
                <w:rFonts w:hint="eastAsia"/>
                <w:sz w:val="24"/>
                <w:szCs w:val="24"/>
              </w:rPr>
              <w:t>2010</w:t>
            </w:r>
            <w:r>
              <w:rPr>
                <w:rFonts w:hint="eastAsia"/>
                <w:sz w:val="24"/>
                <w:szCs w:val="24"/>
              </w:rPr>
              <w:t>年，证书号码：</w:t>
            </w:r>
            <w:r>
              <w:rPr>
                <w:rFonts w:hint="eastAsia"/>
                <w:sz w:val="24"/>
                <w:szCs w:val="24"/>
              </w:rPr>
              <w:t>2010</w:t>
            </w:r>
            <w:r>
              <w:rPr>
                <w:rFonts w:hint="eastAsia"/>
                <w:sz w:val="24"/>
                <w:szCs w:val="24"/>
              </w:rPr>
              <w:t>城－</w:t>
            </w:r>
            <w:r>
              <w:rPr>
                <w:rFonts w:hint="eastAsia"/>
                <w:sz w:val="24"/>
                <w:szCs w:val="24"/>
              </w:rPr>
              <w:t>2</w:t>
            </w:r>
            <w:r>
              <w:rPr>
                <w:rFonts w:hint="eastAsia"/>
                <w:sz w:val="24"/>
                <w:szCs w:val="24"/>
              </w:rPr>
              <w:t>－</w:t>
            </w:r>
            <w:r>
              <w:rPr>
                <w:rFonts w:hint="eastAsia"/>
                <w:sz w:val="24"/>
                <w:szCs w:val="24"/>
              </w:rPr>
              <w:t>001</w:t>
            </w:r>
            <w:r>
              <w:rPr>
                <w:rFonts w:hint="eastAsia"/>
                <w:sz w:val="24"/>
                <w:szCs w:val="24"/>
              </w:rPr>
              <w:t>－</w:t>
            </w:r>
            <w:r>
              <w:rPr>
                <w:rFonts w:hint="eastAsia"/>
                <w:sz w:val="24"/>
                <w:szCs w:val="24"/>
              </w:rPr>
              <w:t>01</w:t>
            </w:r>
            <w:r>
              <w:rPr>
                <w:rFonts w:hint="eastAsia"/>
                <w:sz w:val="24"/>
                <w:szCs w:val="24"/>
              </w:rPr>
              <w:t>，主要合作者：谭忠盛、李庚许、胡振潮等。</w:t>
            </w:r>
          </w:p>
        </w:tc>
        <w:tc>
          <w:tcPr>
            <w:tcW w:w="4394"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针对复杂地质和工程环境，组织制定课题研究路线和实施方案，提出海底隧道超前地质预报、裂隙注浆、超浅埋特大断面和超小间距隧道开挖支护及机械配套技术，并组织成果在青岛胶州湾隧道的应用，取得了良好的效果。</w:t>
            </w:r>
          </w:p>
        </w:tc>
      </w:tr>
      <w:tr w:rsidR="00AF4C93">
        <w:trPr>
          <w:trHeight w:val="1701"/>
        </w:trPr>
        <w:tc>
          <w:tcPr>
            <w:tcW w:w="816"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5</w:t>
            </w:r>
          </w:p>
        </w:tc>
        <w:tc>
          <w:tcPr>
            <w:tcW w:w="4996"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大断面海底隧道钻爆法施工关键技术，省部级，二等奖，排名：第一，</w:t>
            </w:r>
            <w:r>
              <w:rPr>
                <w:rFonts w:hint="eastAsia"/>
                <w:sz w:val="24"/>
                <w:szCs w:val="24"/>
              </w:rPr>
              <w:t>2012</w:t>
            </w:r>
            <w:r>
              <w:rPr>
                <w:rFonts w:hint="eastAsia"/>
                <w:sz w:val="24"/>
                <w:szCs w:val="24"/>
              </w:rPr>
              <w:t>年，证书号码：</w:t>
            </w:r>
            <w:r>
              <w:rPr>
                <w:rFonts w:hint="eastAsia"/>
                <w:sz w:val="24"/>
                <w:szCs w:val="24"/>
              </w:rPr>
              <w:t>2012</w:t>
            </w:r>
            <w:r>
              <w:rPr>
                <w:rFonts w:hint="eastAsia"/>
                <w:sz w:val="24"/>
                <w:szCs w:val="24"/>
              </w:rPr>
              <w:t>城－</w:t>
            </w:r>
            <w:r>
              <w:rPr>
                <w:rFonts w:hint="eastAsia"/>
                <w:sz w:val="24"/>
                <w:szCs w:val="24"/>
              </w:rPr>
              <w:t>2</w:t>
            </w:r>
            <w:r>
              <w:rPr>
                <w:rFonts w:hint="eastAsia"/>
                <w:sz w:val="24"/>
                <w:szCs w:val="24"/>
              </w:rPr>
              <w:t>－</w:t>
            </w:r>
            <w:r>
              <w:rPr>
                <w:rFonts w:hint="eastAsia"/>
                <w:sz w:val="24"/>
                <w:szCs w:val="24"/>
              </w:rPr>
              <w:t>001</w:t>
            </w:r>
            <w:r>
              <w:rPr>
                <w:rFonts w:hint="eastAsia"/>
                <w:sz w:val="24"/>
                <w:szCs w:val="24"/>
              </w:rPr>
              <w:t>－</w:t>
            </w:r>
            <w:r>
              <w:rPr>
                <w:rFonts w:hint="eastAsia"/>
                <w:sz w:val="24"/>
                <w:szCs w:val="24"/>
              </w:rPr>
              <w:t>01</w:t>
            </w:r>
            <w:r>
              <w:rPr>
                <w:rFonts w:hint="eastAsia"/>
                <w:sz w:val="24"/>
                <w:szCs w:val="24"/>
              </w:rPr>
              <w:t>，主要合作者：谭忠盛、刘安金、王永红等。</w:t>
            </w:r>
          </w:p>
        </w:tc>
        <w:tc>
          <w:tcPr>
            <w:tcW w:w="4394"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针对复杂地质和工程环境，组织制定课题研究路线和实施方案，提出海底隧道超前地质预报、裂隙注浆、超浅埋特大断面和超小间距隧道开挖支护及机械配套技术，并组织成果在青岛胶州湾隧道的应用，取得了良好的效果。</w:t>
            </w:r>
          </w:p>
        </w:tc>
      </w:tr>
      <w:tr w:rsidR="00AF4C93">
        <w:trPr>
          <w:trHeight w:val="1701"/>
        </w:trPr>
        <w:tc>
          <w:tcPr>
            <w:tcW w:w="816"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6</w:t>
            </w:r>
          </w:p>
        </w:tc>
        <w:tc>
          <w:tcPr>
            <w:tcW w:w="4996"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不停航机场跑道条件下大断面隧道修建技术，省部级，二等奖，排名：第一，</w:t>
            </w:r>
            <w:r>
              <w:rPr>
                <w:rFonts w:hint="eastAsia"/>
                <w:sz w:val="24"/>
                <w:szCs w:val="24"/>
              </w:rPr>
              <w:t>2014</w:t>
            </w:r>
            <w:r>
              <w:rPr>
                <w:rFonts w:hint="eastAsia"/>
                <w:sz w:val="24"/>
                <w:szCs w:val="24"/>
              </w:rPr>
              <w:t>年，证书号码：</w:t>
            </w:r>
            <w:r>
              <w:rPr>
                <w:rFonts w:hint="eastAsia"/>
                <w:sz w:val="24"/>
                <w:szCs w:val="24"/>
              </w:rPr>
              <w:t>2014</w:t>
            </w:r>
            <w:r>
              <w:rPr>
                <w:rFonts w:hint="eastAsia"/>
                <w:sz w:val="24"/>
                <w:szCs w:val="24"/>
              </w:rPr>
              <w:t>城－</w:t>
            </w:r>
            <w:r>
              <w:rPr>
                <w:rFonts w:hint="eastAsia"/>
                <w:sz w:val="24"/>
                <w:szCs w:val="24"/>
              </w:rPr>
              <w:t>2</w:t>
            </w:r>
            <w:r>
              <w:rPr>
                <w:rFonts w:hint="eastAsia"/>
                <w:sz w:val="24"/>
                <w:szCs w:val="24"/>
              </w:rPr>
              <w:t>－</w:t>
            </w:r>
            <w:r>
              <w:rPr>
                <w:rFonts w:hint="eastAsia"/>
                <w:sz w:val="24"/>
                <w:szCs w:val="24"/>
              </w:rPr>
              <w:t>001</w:t>
            </w:r>
            <w:r>
              <w:rPr>
                <w:rFonts w:hint="eastAsia"/>
                <w:sz w:val="24"/>
                <w:szCs w:val="24"/>
              </w:rPr>
              <w:t>－</w:t>
            </w:r>
            <w:r>
              <w:rPr>
                <w:rFonts w:hint="eastAsia"/>
                <w:sz w:val="24"/>
                <w:szCs w:val="24"/>
              </w:rPr>
              <w:t>01</w:t>
            </w:r>
            <w:r>
              <w:rPr>
                <w:rFonts w:hint="eastAsia"/>
                <w:sz w:val="24"/>
                <w:szCs w:val="24"/>
              </w:rPr>
              <w:t>，主要合作者：谭忠盛、张晓峰、陈佑新等。</w:t>
            </w:r>
          </w:p>
        </w:tc>
        <w:tc>
          <w:tcPr>
            <w:tcW w:w="4394" w:type="dxa"/>
            <w:tcBorders>
              <w:top w:val="single" w:sz="4" w:space="0" w:color="auto"/>
              <w:left w:val="single" w:sz="4" w:space="0" w:color="auto"/>
              <w:bottom w:val="single" w:sz="4" w:space="0" w:color="auto"/>
              <w:right w:val="single" w:sz="4" w:space="0" w:color="auto"/>
            </w:tcBorders>
          </w:tcPr>
          <w:p w:rsidR="00AF4C93" w:rsidRDefault="00922FFD">
            <w:pPr>
              <w:snapToGrid w:val="0"/>
              <w:spacing w:line="0" w:lineRule="atLeast"/>
              <w:rPr>
                <w:sz w:val="24"/>
                <w:szCs w:val="24"/>
              </w:rPr>
            </w:pPr>
            <w:r>
              <w:rPr>
                <w:rFonts w:hint="eastAsia"/>
                <w:sz w:val="24"/>
                <w:szCs w:val="24"/>
              </w:rPr>
              <w:t>针对下穿机场跑道暗挖工程的难点，制定课题研究路线和实施方案，提出特长</w:t>
            </w:r>
            <w:proofErr w:type="gramStart"/>
            <w:r>
              <w:rPr>
                <w:rFonts w:hint="eastAsia"/>
                <w:sz w:val="24"/>
                <w:szCs w:val="24"/>
              </w:rPr>
              <w:t>管幕顶</w:t>
            </w:r>
            <w:proofErr w:type="gramEnd"/>
            <w:r>
              <w:rPr>
                <w:rFonts w:hint="eastAsia"/>
                <w:sz w:val="24"/>
                <w:szCs w:val="24"/>
              </w:rPr>
              <w:t>进、平顶</w:t>
            </w:r>
            <w:proofErr w:type="gramStart"/>
            <w:r>
              <w:rPr>
                <w:rFonts w:hint="eastAsia"/>
                <w:sz w:val="24"/>
                <w:szCs w:val="24"/>
              </w:rPr>
              <w:t>直墙大断面</w:t>
            </w:r>
            <w:proofErr w:type="gramEnd"/>
            <w:r>
              <w:rPr>
                <w:rFonts w:hint="eastAsia"/>
                <w:sz w:val="24"/>
                <w:szCs w:val="24"/>
              </w:rPr>
              <w:t>隧道十导洞开挖及衬砌施工中隔壁顶支技术，并组织成果在首都机场联络线通道工程中的应用，有效控制了沉降和安全。</w:t>
            </w:r>
          </w:p>
        </w:tc>
      </w:tr>
    </w:tbl>
    <w:p w:rsidR="00AF4C93" w:rsidRDefault="00922FFD">
      <w:pPr>
        <w:snapToGrid w:val="0"/>
        <w:spacing w:line="20" w:lineRule="atLeast"/>
        <w:rPr>
          <w:rFonts w:ascii="仿宋_GB2312" w:eastAsia="仿宋_GB2312"/>
          <w:sz w:val="24"/>
          <w:szCs w:val="24"/>
        </w:rPr>
      </w:pPr>
      <w:r>
        <w:rPr>
          <w:rFonts w:ascii="黑体" w:eastAsia="黑体"/>
          <w:b/>
          <w:sz w:val="2"/>
          <w:szCs w:val="10"/>
        </w:rPr>
        <w:br w:type="page"/>
      </w:r>
      <w:r>
        <w:rPr>
          <w:rFonts w:ascii="黑体" w:eastAsia="黑体" w:hint="eastAsia"/>
          <w:b/>
        </w:rPr>
        <w:lastRenderedPageBreak/>
        <w:t>七、</w:t>
      </w:r>
      <w:r>
        <w:rPr>
          <w:rFonts w:ascii="黑体" w:eastAsia="黑体" w:hint="eastAsia"/>
          <w:b/>
          <w:bCs/>
        </w:rPr>
        <w:t>发明专利情况</w:t>
      </w:r>
      <w:r>
        <w:rPr>
          <w:rFonts w:eastAsia="黑体" w:hint="eastAsia"/>
          <w:b/>
          <w:bCs/>
        </w:rPr>
        <w:t xml:space="preserve"> </w:t>
      </w:r>
      <w:r>
        <w:rPr>
          <w:rFonts w:eastAsia="仿宋_GB2312" w:hint="eastAsia"/>
          <w:sz w:val="24"/>
        </w:rPr>
        <w:t>[</w:t>
      </w:r>
      <w:proofErr w:type="gramStart"/>
      <w:r>
        <w:rPr>
          <w:rFonts w:eastAsia="仿宋_GB2312" w:hint="eastAsia"/>
          <w:sz w:val="24"/>
        </w:rPr>
        <w:t>限填六项</w:t>
      </w:r>
      <w:proofErr w:type="gramEnd"/>
      <w:r>
        <w:rPr>
          <w:rFonts w:eastAsia="仿宋_GB2312" w:hint="eastAsia"/>
          <w:sz w:val="24"/>
        </w:rPr>
        <w:t>以内。请在栏内按顺序填写实施的发明专利名称，批准年份，专利号，发明（设计）人，排名，主要合作者，本人在专利发明和实施中的主要贡献。如无实施证明材料则视为专利未实施</w:t>
      </w:r>
      <w:r>
        <w:rPr>
          <w:rFonts w:eastAsia="仿宋_GB2312" w:hint="eastAsia"/>
          <w:sz w:val="24"/>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54"/>
        <w:gridCol w:w="4394"/>
      </w:tblGrid>
      <w:tr w:rsidR="00AF4C93">
        <w:trPr>
          <w:trHeight w:val="521"/>
          <w:tblHeader/>
        </w:trPr>
        <w:tc>
          <w:tcPr>
            <w:tcW w:w="817" w:type="dxa"/>
          </w:tcPr>
          <w:p w:rsidR="00AF4C93" w:rsidRDefault="00922FFD">
            <w:pPr>
              <w:spacing w:beforeLines="50" w:before="207" w:afterLines="50" w:after="207" w:line="360" w:lineRule="exact"/>
              <w:jc w:val="center"/>
              <w:rPr>
                <w:rFonts w:ascii="黑体" w:eastAsia="黑体"/>
              </w:rPr>
            </w:pPr>
            <w:r>
              <w:rPr>
                <w:rFonts w:ascii="黑体" w:eastAsia="黑体" w:hint="eastAsia"/>
              </w:rPr>
              <w:t>序号</w:t>
            </w:r>
          </w:p>
        </w:tc>
        <w:tc>
          <w:tcPr>
            <w:tcW w:w="4854" w:type="dxa"/>
          </w:tcPr>
          <w:p w:rsidR="00AF4C93" w:rsidRDefault="00922FFD">
            <w:pPr>
              <w:spacing w:beforeLines="50" w:before="207" w:afterLines="50" w:after="207" w:line="360" w:lineRule="exact"/>
              <w:jc w:val="center"/>
              <w:rPr>
                <w:rFonts w:ascii="黑体" w:eastAsia="黑体"/>
              </w:rPr>
            </w:pPr>
            <w:r>
              <w:rPr>
                <w:rFonts w:ascii="黑体" w:eastAsia="黑体" w:hint="eastAsia"/>
              </w:rPr>
              <w:t>基本信息</w:t>
            </w:r>
          </w:p>
        </w:tc>
        <w:tc>
          <w:tcPr>
            <w:tcW w:w="4394" w:type="dxa"/>
          </w:tcPr>
          <w:p w:rsidR="00AF4C93" w:rsidRDefault="00922FFD">
            <w:pPr>
              <w:spacing w:beforeLines="50" w:before="207" w:afterLines="50" w:after="207" w:line="360" w:lineRule="exact"/>
              <w:jc w:val="center"/>
              <w:rPr>
                <w:rFonts w:ascii="黑体" w:eastAsia="黑体"/>
              </w:rPr>
            </w:pPr>
            <w:r>
              <w:rPr>
                <w:rFonts w:ascii="黑体" w:eastAsia="黑体" w:hint="eastAsia"/>
              </w:rPr>
              <w:t>本人作用和主要贡献（限100字）</w:t>
            </w:r>
          </w:p>
        </w:tc>
      </w:tr>
      <w:tr w:rsidR="00AF4C93">
        <w:trPr>
          <w:trHeight w:val="1701"/>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1</w:t>
            </w:r>
          </w:p>
        </w:tc>
        <w:tc>
          <w:tcPr>
            <w:tcW w:w="4854" w:type="dxa"/>
          </w:tcPr>
          <w:p w:rsidR="00AF4C93" w:rsidRDefault="00922FFD">
            <w:pPr>
              <w:snapToGrid w:val="0"/>
              <w:spacing w:line="0" w:lineRule="atLeast"/>
              <w:rPr>
                <w:sz w:val="24"/>
                <w:szCs w:val="24"/>
              </w:rPr>
            </w:pPr>
            <w:r>
              <w:rPr>
                <w:rFonts w:hint="eastAsia"/>
                <w:sz w:val="24"/>
                <w:szCs w:val="24"/>
              </w:rPr>
              <w:t>飞机</w:t>
            </w:r>
            <w:proofErr w:type="gramStart"/>
            <w:r>
              <w:rPr>
                <w:rFonts w:hint="eastAsia"/>
                <w:sz w:val="24"/>
                <w:szCs w:val="24"/>
              </w:rPr>
              <w:t>滑行道下顶进</w:t>
            </w:r>
            <w:proofErr w:type="gramEnd"/>
            <w:r>
              <w:rPr>
                <w:rFonts w:hint="eastAsia"/>
                <w:sz w:val="24"/>
                <w:szCs w:val="24"/>
              </w:rPr>
              <w:t>长大箱涵施工工艺，</w:t>
            </w:r>
            <w:r>
              <w:rPr>
                <w:rFonts w:hint="eastAsia"/>
                <w:sz w:val="24"/>
                <w:szCs w:val="24"/>
              </w:rPr>
              <w:t>2009</w:t>
            </w:r>
            <w:r>
              <w:rPr>
                <w:rFonts w:hint="eastAsia"/>
                <w:sz w:val="24"/>
                <w:szCs w:val="24"/>
              </w:rPr>
              <w:t>年，专利类型：发明专利，专利号：</w:t>
            </w:r>
            <w:r>
              <w:rPr>
                <w:rFonts w:hint="eastAsia"/>
                <w:sz w:val="24"/>
                <w:szCs w:val="24"/>
              </w:rPr>
              <w:t>ZL200610078375.5</w:t>
            </w:r>
            <w:r>
              <w:rPr>
                <w:rFonts w:hint="eastAsia"/>
                <w:sz w:val="24"/>
                <w:szCs w:val="24"/>
              </w:rPr>
              <w:t>，发明（设计）人：陈佑新，排名：第三，主要合作者：张晓峰、郭秀琴、付梅等。</w:t>
            </w:r>
          </w:p>
        </w:tc>
        <w:tc>
          <w:tcPr>
            <w:tcW w:w="4394" w:type="dxa"/>
          </w:tcPr>
          <w:p w:rsidR="00AF4C93" w:rsidRDefault="00922FFD">
            <w:pPr>
              <w:snapToGrid w:val="0"/>
              <w:spacing w:line="0" w:lineRule="atLeast"/>
              <w:rPr>
                <w:sz w:val="24"/>
                <w:szCs w:val="24"/>
              </w:rPr>
            </w:pPr>
            <w:r>
              <w:rPr>
                <w:rFonts w:hint="eastAsia"/>
                <w:sz w:val="24"/>
                <w:szCs w:val="24"/>
              </w:rPr>
              <w:t>参与顶进长大箱涵施工工艺研究，提出导向孔钻进、拉管法铺设管棚</w:t>
            </w:r>
            <w:proofErr w:type="gramStart"/>
            <w:r>
              <w:rPr>
                <w:rFonts w:hint="eastAsia"/>
                <w:sz w:val="24"/>
                <w:szCs w:val="24"/>
              </w:rPr>
              <w:t>及涵底</w:t>
            </w:r>
            <w:proofErr w:type="gramEnd"/>
            <w:r>
              <w:rPr>
                <w:rFonts w:hint="eastAsia"/>
                <w:sz w:val="24"/>
                <w:szCs w:val="24"/>
              </w:rPr>
              <w:t>铺设滑道减小顶进阻力、防止</w:t>
            </w:r>
            <w:proofErr w:type="gramStart"/>
            <w:r>
              <w:rPr>
                <w:rFonts w:hint="eastAsia"/>
                <w:sz w:val="24"/>
                <w:szCs w:val="24"/>
              </w:rPr>
              <w:t>涵身扎</w:t>
            </w:r>
            <w:proofErr w:type="gramEnd"/>
            <w:r>
              <w:rPr>
                <w:rFonts w:hint="eastAsia"/>
                <w:sz w:val="24"/>
                <w:szCs w:val="24"/>
              </w:rPr>
              <w:t>头的思路，并对小导洞设计施工提出意见，组织该工艺在机场滑行道立交通道工程施工中应用，取得了良好效果。</w:t>
            </w:r>
          </w:p>
        </w:tc>
      </w:tr>
      <w:tr w:rsidR="00AF4C93">
        <w:trPr>
          <w:trHeight w:val="1701"/>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2</w:t>
            </w:r>
          </w:p>
        </w:tc>
        <w:tc>
          <w:tcPr>
            <w:tcW w:w="4854" w:type="dxa"/>
          </w:tcPr>
          <w:p w:rsidR="00AF4C93" w:rsidRDefault="00922FFD">
            <w:pPr>
              <w:snapToGrid w:val="0"/>
              <w:spacing w:line="0" w:lineRule="atLeast"/>
              <w:rPr>
                <w:sz w:val="24"/>
                <w:szCs w:val="24"/>
              </w:rPr>
            </w:pPr>
            <w:r>
              <w:rPr>
                <w:rFonts w:hint="eastAsia"/>
                <w:sz w:val="24"/>
                <w:szCs w:val="24"/>
              </w:rPr>
              <w:t>一种高寒隧道通风节能升温系统，</w:t>
            </w:r>
            <w:r>
              <w:rPr>
                <w:rFonts w:hint="eastAsia"/>
                <w:sz w:val="24"/>
                <w:szCs w:val="24"/>
              </w:rPr>
              <w:t>2014</w:t>
            </w:r>
            <w:r>
              <w:rPr>
                <w:rFonts w:hint="eastAsia"/>
                <w:sz w:val="24"/>
                <w:szCs w:val="24"/>
              </w:rPr>
              <w:t>年，专利类型：发明专利，专利号：</w:t>
            </w:r>
            <w:r>
              <w:rPr>
                <w:rFonts w:hint="eastAsia"/>
                <w:sz w:val="24"/>
                <w:szCs w:val="24"/>
              </w:rPr>
              <w:t>ZL201210112330.0</w:t>
            </w:r>
            <w:r>
              <w:rPr>
                <w:rFonts w:hint="eastAsia"/>
                <w:sz w:val="24"/>
                <w:szCs w:val="24"/>
              </w:rPr>
              <w:t>，发明（设计）人：马栋，排名：第一，主要合作者：孙胜臣、刘海荣、杨金歌等。</w:t>
            </w:r>
          </w:p>
        </w:tc>
        <w:tc>
          <w:tcPr>
            <w:tcW w:w="4394" w:type="dxa"/>
          </w:tcPr>
          <w:p w:rsidR="00AF4C93" w:rsidRDefault="00922FFD">
            <w:pPr>
              <w:snapToGrid w:val="0"/>
              <w:spacing w:line="0" w:lineRule="atLeast"/>
              <w:rPr>
                <w:sz w:val="24"/>
                <w:szCs w:val="24"/>
              </w:rPr>
            </w:pPr>
            <w:r>
              <w:rPr>
                <w:rFonts w:hint="eastAsia"/>
                <w:sz w:val="24"/>
                <w:szCs w:val="24"/>
              </w:rPr>
              <w:t>主持高寒隧道通风节能升温系统研究，提出利用洞内空压机产生的热量给冷空气加温的思路，并对通风系统、升温装置设计提出意见，组织该技术在关角隧道施工中的应用，解决了高寒地区隧道冬季施工洞内升温保温的难题。</w:t>
            </w:r>
          </w:p>
        </w:tc>
      </w:tr>
      <w:tr w:rsidR="00AF4C93">
        <w:trPr>
          <w:trHeight w:val="1701"/>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3</w:t>
            </w:r>
          </w:p>
        </w:tc>
        <w:tc>
          <w:tcPr>
            <w:tcW w:w="4854" w:type="dxa"/>
          </w:tcPr>
          <w:p w:rsidR="00AF4C93" w:rsidRDefault="00922FFD">
            <w:pPr>
              <w:snapToGrid w:val="0"/>
              <w:spacing w:line="0" w:lineRule="atLeast"/>
              <w:rPr>
                <w:sz w:val="24"/>
                <w:szCs w:val="24"/>
              </w:rPr>
            </w:pPr>
            <w:r>
              <w:rPr>
                <w:rFonts w:hint="eastAsia"/>
                <w:sz w:val="24"/>
                <w:szCs w:val="24"/>
              </w:rPr>
              <w:t>富水软弱糜棱岩大断面隧道围岩加固及开挖方法，</w:t>
            </w:r>
            <w:r>
              <w:rPr>
                <w:rFonts w:hint="eastAsia"/>
                <w:sz w:val="24"/>
                <w:szCs w:val="24"/>
              </w:rPr>
              <w:t>2015</w:t>
            </w:r>
            <w:r>
              <w:rPr>
                <w:rFonts w:hint="eastAsia"/>
                <w:sz w:val="24"/>
                <w:szCs w:val="24"/>
              </w:rPr>
              <w:t>年，专利类型：发明专利，专利号：</w:t>
            </w:r>
            <w:r>
              <w:rPr>
                <w:rFonts w:hint="eastAsia"/>
                <w:sz w:val="24"/>
                <w:szCs w:val="24"/>
              </w:rPr>
              <w:t>ZL201310188613.8</w:t>
            </w:r>
            <w:r>
              <w:rPr>
                <w:rFonts w:hint="eastAsia"/>
                <w:sz w:val="24"/>
                <w:szCs w:val="24"/>
              </w:rPr>
              <w:t>，发明（设计）人：马栋，排名：第一，主要合作者：朱卫东、常志军、孙明彪等。</w:t>
            </w:r>
          </w:p>
        </w:tc>
        <w:tc>
          <w:tcPr>
            <w:tcW w:w="4394" w:type="dxa"/>
          </w:tcPr>
          <w:p w:rsidR="00AF4C93" w:rsidRDefault="00922FFD">
            <w:pPr>
              <w:snapToGrid w:val="0"/>
              <w:spacing w:line="0" w:lineRule="atLeast"/>
              <w:rPr>
                <w:sz w:val="24"/>
                <w:szCs w:val="24"/>
              </w:rPr>
            </w:pPr>
            <w:r>
              <w:rPr>
                <w:rFonts w:hint="eastAsia"/>
                <w:sz w:val="24"/>
                <w:szCs w:val="24"/>
              </w:rPr>
              <w:t>提出小导管超前加固围岩和短台阶</w:t>
            </w:r>
            <w:proofErr w:type="gramStart"/>
            <w:r>
              <w:rPr>
                <w:rFonts w:hint="eastAsia"/>
                <w:sz w:val="24"/>
                <w:szCs w:val="24"/>
              </w:rPr>
              <w:t>扩大拱脚开挖</w:t>
            </w:r>
            <w:proofErr w:type="gramEnd"/>
            <w:r>
              <w:rPr>
                <w:rFonts w:hint="eastAsia"/>
                <w:sz w:val="24"/>
                <w:szCs w:val="24"/>
              </w:rPr>
              <w:t>方法并对仰拱封闭时机提出建议，组织该技术</w:t>
            </w:r>
            <w:proofErr w:type="gramStart"/>
            <w:r>
              <w:rPr>
                <w:rFonts w:hint="eastAsia"/>
                <w:sz w:val="24"/>
                <w:szCs w:val="24"/>
              </w:rPr>
              <w:t>在广昆铁路</w:t>
            </w:r>
            <w:proofErr w:type="gramEnd"/>
            <w:r>
              <w:rPr>
                <w:rFonts w:hint="eastAsia"/>
                <w:sz w:val="24"/>
                <w:szCs w:val="24"/>
              </w:rPr>
              <w:t>秀宁隧道中应用，克服了原有双侧壁导坑和</w:t>
            </w:r>
            <w:r>
              <w:rPr>
                <w:rFonts w:hint="eastAsia"/>
                <w:sz w:val="24"/>
                <w:szCs w:val="24"/>
              </w:rPr>
              <w:t>CRD</w:t>
            </w:r>
            <w:r>
              <w:rPr>
                <w:rFonts w:hint="eastAsia"/>
                <w:sz w:val="24"/>
                <w:szCs w:val="24"/>
              </w:rPr>
              <w:t>法施工存在的弊端，实现了大断面隧道的机械开挖，施工进度成倍提高。</w:t>
            </w:r>
          </w:p>
        </w:tc>
      </w:tr>
      <w:tr w:rsidR="00AF4C93">
        <w:trPr>
          <w:trHeight w:val="1701"/>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4</w:t>
            </w:r>
          </w:p>
        </w:tc>
        <w:tc>
          <w:tcPr>
            <w:tcW w:w="4854" w:type="dxa"/>
          </w:tcPr>
          <w:p w:rsidR="00AF4C93" w:rsidRDefault="00922FFD">
            <w:pPr>
              <w:snapToGrid w:val="0"/>
              <w:spacing w:line="0" w:lineRule="atLeast"/>
              <w:rPr>
                <w:sz w:val="24"/>
                <w:szCs w:val="24"/>
              </w:rPr>
            </w:pPr>
            <w:r>
              <w:rPr>
                <w:rFonts w:hint="eastAsia"/>
                <w:sz w:val="24"/>
                <w:szCs w:val="24"/>
              </w:rPr>
              <w:t>一种提高混凝土喷射质量的喷头装置及施工方法，</w:t>
            </w:r>
            <w:r>
              <w:rPr>
                <w:rFonts w:hint="eastAsia"/>
                <w:sz w:val="24"/>
                <w:szCs w:val="24"/>
              </w:rPr>
              <w:t>2018</w:t>
            </w:r>
            <w:r>
              <w:rPr>
                <w:rFonts w:hint="eastAsia"/>
                <w:sz w:val="24"/>
                <w:szCs w:val="24"/>
              </w:rPr>
              <w:t>年，专利类型：发明专利，专利号：</w:t>
            </w:r>
            <w:r>
              <w:rPr>
                <w:rFonts w:hint="eastAsia"/>
                <w:sz w:val="24"/>
                <w:szCs w:val="24"/>
              </w:rPr>
              <w:t>ZL201610228831.3</w:t>
            </w:r>
            <w:r>
              <w:rPr>
                <w:rFonts w:hint="eastAsia"/>
                <w:sz w:val="24"/>
                <w:szCs w:val="24"/>
              </w:rPr>
              <w:t>，发明（设计）人：马栋，排名：第一，主要合作者：崔志刚、 崔松涛、郭银波等。</w:t>
            </w:r>
          </w:p>
        </w:tc>
        <w:tc>
          <w:tcPr>
            <w:tcW w:w="4394" w:type="dxa"/>
          </w:tcPr>
          <w:p w:rsidR="00AF4C93" w:rsidRDefault="00922FFD">
            <w:pPr>
              <w:snapToGrid w:val="0"/>
              <w:spacing w:line="0" w:lineRule="atLeast"/>
              <w:rPr>
                <w:sz w:val="24"/>
                <w:szCs w:val="24"/>
              </w:rPr>
            </w:pPr>
            <w:r>
              <w:rPr>
                <w:rFonts w:hint="eastAsia"/>
                <w:sz w:val="24"/>
                <w:szCs w:val="24"/>
              </w:rPr>
              <w:t>针对现有喷射混凝土施工中存在的问题，提出一种新的提高混凝土喷射质量的喷头装置及施工方法，增加导流管，利用高压空气帷幕，改点喷为面喷，减少飞溅和回弹，</w:t>
            </w:r>
            <w:r>
              <w:rPr>
                <w:rFonts w:hint="eastAsia"/>
                <w:sz w:val="24"/>
                <w:szCs w:val="24"/>
              </w:rPr>
              <w:t xml:space="preserve"> </w:t>
            </w:r>
            <w:r>
              <w:rPr>
                <w:rFonts w:hint="eastAsia"/>
                <w:sz w:val="24"/>
                <w:szCs w:val="24"/>
              </w:rPr>
              <w:t>实现混凝土的均匀喷射，大幅度提高施工效率和施工质量</w:t>
            </w:r>
          </w:p>
        </w:tc>
      </w:tr>
      <w:tr w:rsidR="00AF4C93">
        <w:trPr>
          <w:trHeight w:val="1672"/>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5</w:t>
            </w:r>
          </w:p>
        </w:tc>
        <w:tc>
          <w:tcPr>
            <w:tcW w:w="4854" w:type="dxa"/>
          </w:tcPr>
          <w:p w:rsidR="00AF4C93" w:rsidRDefault="00922FFD">
            <w:pPr>
              <w:snapToGrid w:val="0"/>
              <w:spacing w:line="0" w:lineRule="atLeast"/>
              <w:rPr>
                <w:sz w:val="24"/>
                <w:szCs w:val="24"/>
              </w:rPr>
            </w:pPr>
            <w:r>
              <w:rPr>
                <w:rFonts w:hint="eastAsia"/>
                <w:sz w:val="24"/>
                <w:szCs w:val="24"/>
              </w:rPr>
              <w:t>一种地铁暗挖车站钢管柱施工方法，</w:t>
            </w:r>
            <w:r>
              <w:rPr>
                <w:rFonts w:hint="eastAsia"/>
                <w:sz w:val="24"/>
                <w:szCs w:val="24"/>
              </w:rPr>
              <w:t>2018</w:t>
            </w:r>
            <w:r>
              <w:rPr>
                <w:rFonts w:hint="eastAsia"/>
                <w:sz w:val="24"/>
                <w:szCs w:val="24"/>
              </w:rPr>
              <w:t>年，专利类型：发明专利，专利号：</w:t>
            </w:r>
            <w:r>
              <w:rPr>
                <w:rFonts w:hint="eastAsia"/>
                <w:sz w:val="24"/>
                <w:szCs w:val="24"/>
              </w:rPr>
              <w:t>ZL201610299369.6</w:t>
            </w:r>
            <w:r>
              <w:rPr>
                <w:rFonts w:hint="eastAsia"/>
                <w:sz w:val="24"/>
                <w:szCs w:val="24"/>
              </w:rPr>
              <w:t>，发明（设计）人：马栋，排名：第一，主要合作者：吴宝华、陈树禹、张天泽等。</w:t>
            </w:r>
          </w:p>
        </w:tc>
        <w:tc>
          <w:tcPr>
            <w:tcW w:w="4394" w:type="dxa"/>
          </w:tcPr>
          <w:p w:rsidR="00AF4C93" w:rsidRDefault="00922FFD">
            <w:pPr>
              <w:snapToGrid w:val="0"/>
              <w:spacing w:line="0" w:lineRule="atLeast"/>
              <w:rPr>
                <w:sz w:val="24"/>
                <w:szCs w:val="24"/>
              </w:rPr>
            </w:pPr>
            <w:r>
              <w:rPr>
                <w:rFonts w:hint="eastAsia"/>
                <w:sz w:val="24"/>
                <w:szCs w:val="24"/>
              </w:rPr>
              <w:t>针对地铁暗挖车站施工钢管柱安装作业不便、耗时长、调整难的问题，提出了一种新的钢管柱施工方法，通过设置定位井架、</w:t>
            </w:r>
            <w:proofErr w:type="gramStart"/>
            <w:r>
              <w:rPr>
                <w:rFonts w:hint="eastAsia"/>
                <w:sz w:val="24"/>
                <w:szCs w:val="24"/>
              </w:rPr>
              <w:t>定位卡</w:t>
            </w:r>
            <w:proofErr w:type="gramEnd"/>
            <w:r>
              <w:rPr>
                <w:rFonts w:hint="eastAsia"/>
                <w:sz w:val="24"/>
                <w:szCs w:val="24"/>
              </w:rPr>
              <w:t>等措施，实现在地铁暗挖车站有限空间内快速安装钢管柱、提高安装精度、节省施工材料的目标</w:t>
            </w:r>
          </w:p>
        </w:tc>
      </w:tr>
      <w:tr w:rsidR="00AF4C93">
        <w:trPr>
          <w:trHeight w:val="1701"/>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6</w:t>
            </w:r>
          </w:p>
        </w:tc>
        <w:tc>
          <w:tcPr>
            <w:tcW w:w="4854" w:type="dxa"/>
          </w:tcPr>
          <w:p w:rsidR="00AF4C93" w:rsidRDefault="00922FFD">
            <w:pPr>
              <w:snapToGrid w:val="0"/>
              <w:spacing w:line="0" w:lineRule="atLeast"/>
              <w:rPr>
                <w:sz w:val="24"/>
                <w:szCs w:val="24"/>
              </w:rPr>
            </w:pPr>
            <w:r>
              <w:rPr>
                <w:rFonts w:hint="eastAsia"/>
                <w:sz w:val="24"/>
                <w:szCs w:val="24"/>
              </w:rPr>
              <w:t>不同围岩等级下</w:t>
            </w:r>
            <w:proofErr w:type="gramStart"/>
            <w:r>
              <w:rPr>
                <w:rFonts w:hint="eastAsia"/>
                <w:sz w:val="24"/>
                <w:szCs w:val="24"/>
              </w:rPr>
              <w:t>的小净距</w:t>
            </w:r>
            <w:proofErr w:type="gramEnd"/>
            <w:r>
              <w:rPr>
                <w:rFonts w:hint="eastAsia"/>
                <w:sz w:val="24"/>
                <w:szCs w:val="24"/>
              </w:rPr>
              <w:t>隧道</w:t>
            </w:r>
            <w:proofErr w:type="gramStart"/>
            <w:r>
              <w:rPr>
                <w:rFonts w:hint="eastAsia"/>
                <w:sz w:val="24"/>
                <w:szCs w:val="24"/>
              </w:rPr>
              <w:t>中夹岩加固</w:t>
            </w:r>
            <w:proofErr w:type="gramEnd"/>
            <w:r>
              <w:rPr>
                <w:rFonts w:hint="eastAsia"/>
                <w:sz w:val="24"/>
                <w:szCs w:val="24"/>
              </w:rPr>
              <w:t>方法，</w:t>
            </w:r>
            <w:r>
              <w:rPr>
                <w:rFonts w:hint="eastAsia"/>
                <w:sz w:val="24"/>
                <w:szCs w:val="24"/>
              </w:rPr>
              <w:t>2018</w:t>
            </w:r>
            <w:r>
              <w:rPr>
                <w:rFonts w:hint="eastAsia"/>
                <w:sz w:val="24"/>
                <w:szCs w:val="24"/>
              </w:rPr>
              <w:t>年，专利类型：发明专利，专利号：</w:t>
            </w:r>
            <w:r>
              <w:rPr>
                <w:rFonts w:hint="eastAsia"/>
                <w:sz w:val="24"/>
                <w:szCs w:val="24"/>
              </w:rPr>
              <w:t>ZL201610312123.8</w:t>
            </w:r>
            <w:r>
              <w:rPr>
                <w:rFonts w:hint="eastAsia"/>
                <w:sz w:val="24"/>
                <w:szCs w:val="24"/>
              </w:rPr>
              <w:t>，发明（设计）人：马栋，排名：第一，主要合作者：崔志刚、崔松涛、郭银波等。</w:t>
            </w:r>
          </w:p>
        </w:tc>
        <w:tc>
          <w:tcPr>
            <w:tcW w:w="4394" w:type="dxa"/>
          </w:tcPr>
          <w:p w:rsidR="00AF4C93" w:rsidRDefault="00922FFD">
            <w:pPr>
              <w:snapToGrid w:val="0"/>
              <w:spacing w:line="0" w:lineRule="atLeast"/>
              <w:rPr>
                <w:sz w:val="24"/>
                <w:szCs w:val="24"/>
              </w:rPr>
            </w:pPr>
            <w:r>
              <w:rPr>
                <w:rFonts w:hint="eastAsia"/>
                <w:sz w:val="24"/>
                <w:szCs w:val="24"/>
              </w:rPr>
              <w:t>针对常规</w:t>
            </w:r>
            <w:proofErr w:type="gramStart"/>
            <w:r>
              <w:rPr>
                <w:rFonts w:hint="eastAsia"/>
                <w:sz w:val="24"/>
                <w:szCs w:val="24"/>
              </w:rPr>
              <w:t>中夹岩加固</w:t>
            </w:r>
            <w:proofErr w:type="gramEnd"/>
            <w:r>
              <w:rPr>
                <w:rFonts w:hint="eastAsia"/>
                <w:sz w:val="24"/>
                <w:szCs w:val="24"/>
              </w:rPr>
              <w:t>措施中存在未考虑围岩等级、工序繁多、效果滞后的问题，提出一种新的加固方法，结合围岩情况</w:t>
            </w:r>
            <w:proofErr w:type="gramStart"/>
            <w:r>
              <w:rPr>
                <w:rFonts w:hint="eastAsia"/>
                <w:sz w:val="24"/>
                <w:szCs w:val="24"/>
              </w:rPr>
              <w:t>和中夹岩尺寸</w:t>
            </w:r>
            <w:proofErr w:type="gramEnd"/>
            <w:r>
              <w:rPr>
                <w:rFonts w:hint="eastAsia"/>
                <w:sz w:val="24"/>
                <w:szCs w:val="24"/>
              </w:rPr>
              <w:t>，进行超前注浆、施加纵向钢梁对中</w:t>
            </w:r>
            <w:proofErr w:type="gramStart"/>
            <w:r>
              <w:rPr>
                <w:rFonts w:hint="eastAsia"/>
                <w:sz w:val="24"/>
                <w:szCs w:val="24"/>
              </w:rPr>
              <w:t>夹岩进行</w:t>
            </w:r>
            <w:proofErr w:type="gramEnd"/>
            <w:r>
              <w:rPr>
                <w:rFonts w:hint="eastAsia"/>
                <w:sz w:val="24"/>
                <w:szCs w:val="24"/>
              </w:rPr>
              <w:t>加固，简化了施工工艺，保证了</w:t>
            </w:r>
            <w:proofErr w:type="gramStart"/>
            <w:r>
              <w:rPr>
                <w:rFonts w:hint="eastAsia"/>
                <w:sz w:val="24"/>
                <w:szCs w:val="24"/>
              </w:rPr>
              <w:t>中夹岩的</w:t>
            </w:r>
            <w:proofErr w:type="gramEnd"/>
            <w:r>
              <w:rPr>
                <w:rFonts w:hint="eastAsia"/>
                <w:sz w:val="24"/>
                <w:szCs w:val="24"/>
              </w:rPr>
              <w:t>稳定。</w:t>
            </w:r>
          </w:p>
        </w:tc>
      </w:tr>
    </w:tbl>
    <w:p w:rsidR="00AF4C93" w:rsidRDefault="00922FFD">
      <w:pPr>
        <w:snapToGrid w:val="0"/>
        <w:rPr>
          <w:rFonts w:ascii="仿宋_GB2312" w:eastAsia="仿宋_GB2312"/>
          <w:sz w:val="24"/>
          <w:szCs w:val="24"/>
        </w:rPr>
      </w:pPr>
      <w:r>
        <w:rPr>
          <w:sz w:val="2"/>
          <w:szCs w:val="10"/>
        </w:rPr>
        <w:br w:type="page"/>
      </w:r>
      <w:r>
        <w:rPr>
          <w:rFonts w:eastAsia="黑体" w:hint="eastAsia"/>
          <w:b/>
          <w:bCs/>
        </w:rPr>
        <w:lastRenderedPageBreak/>
        <w:t>八、论文和著作</w:t>
      </w:r>
      <w:r>
        <w:rPr>
          <w:rFonts w:eastAsia="黑体" w:hint="eastAsia"/>
          <w:bCs/>
        </w:rPr>
        <w:t xml:space="preserve"> [</w:t>
      </w:r>
      <w:r>
        <w:rPr>
          <w:rFonts w:eastAsia="仿宋_GB2312" w:hint="eastAsia"/>
          <w:sz w:val="24"/>
        </w:rPr>
        <w:t>限填有代表性的论文和著作十篇（册）以内。请在“基本信息”栏内按顺序填写论文、著作名称，年份，排名，主要合作者，发表刊物或出版社名称</w:t>
      </w:r>
      <w:r>
        <w:rPr>
          <w:rFonts w:eastAsia="仿宋_GB2312" w:hint="eastAsia"/>
          <w:sz w:val="24"/>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95"/>
        <w:gridCol w:w="4394"/>
      </w:tblGrid>
      <w:tr w:rsidR="00AF4C93">
        <w:trPr>
          <w:trHeight w:val="677"/>
          <w:tblHeader/>
        </w:trPr>
        <w:tc>
          <w:tcPr>
            <w:tcW w:w="817" w:type="dxa"/>
          </w:tcPr>
          <w:p w:rsidR="00AF4C93" w:rsidRDefault="00922FFD">
            <w:pPr>
              <w:spacing w:beforeLines="50" w:before="207" w:afterLines="50" w:after="207" w:line="360" w:lineRule="exact"/>
              <w:jc w:val="center"/>
              <w:rPr>
                <w:rFonts w:ascii="黑体" w:eastAsia="黑体"/>
              </w:rPr>
            </w:pPr>
            <w:r>
              <w:rPr>
                <w:rFonts w:ascii="黑体" w:eastAsia="黑体" w:hint="eastAsia"/>
              </w:rPr>
              <w:t>序号</w:t>
            </w:r>
          </w:p>
        </w:tc>
        <w:tc>
          <w:tcPr>
            <w:tcW w:w="4995" w:type="dxa"/>
          </w:tcPr>
          <w:p w:rsidR="00AF4C93" w:rsidRDefault="00922FFD">
            <w:pPr>
              <w:spacing w:beforeLines="50" w:before="207" w:afterLines="50" w:after="207" w:line="360" w:lineRule="exact"/>
              <w:jc w:val="center"/>
              <w:rPr>
                <w:rFonts w:ascii="黑体" w:eastAsia="黑体"/>
              </w:rPr>
            </w:pPr>
            <w:r>
              <w:rPr>
                <w:rFonts w:ascii="黑体" w:eastAsia="黑体" w:hint="eastAsia"/>
              </w:rPr>
              <w:t>基本信息</w:t>
            </w:r>
          </w:p>
        </w:tc>
        <w:tc>
          <w:tcPr>
            <w:tcW w:w="4394" w:type="dxa"/>
          </w:tcPr>
          <w:p w:rsidR="00AF4C93" w:rsidRDefault="00922FFD">
            <w:pPr>
              <w:spacing w:beforeLines="50" w:before="207" w:afterLines="50" w:after="207" w:line="360" w:lineRule="exact"/>
              <w:jc w:val="center"/>
              <w:rPr>
                <w:rFonts w:ascii="黑体" w:eastAsia="黑体"/>
              </w:rPr>
            </w:pPr>
            <w:r>
              <w:rPr>
                <w:rFonts w:ascii="黑体" w:eastAsia="黑体" w:hint="eastAsia"/>
              </w:rPr>
              <w:t>本人作用和主要贡献（限100字）</w:t>
            </w:r>
          </w:p>
        </w:tc>
      </w:tr>
      <w:tr w:rsidR="00AF4C93">
        <w:trPr>
          <w:trHeight w:hRule="exact" w:val="2495"/>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1</w:t>
            </w:r>
          </w:p>
        </w:tc>
        <w:tc>
          <w:tcPr>
            <w:tcW w:w="4995" w:type="dxa"/>
          </w:tcPr>
          <w:p w:rsidR="00AF4C93" w:rsidRDefault="00922FFD">
            <w:pPr>
              <w:snapToGrid w:val="0"/>
              <w:spacing w:line="0" w:lineRule="atLeast"/>
              <w:rPr>
                <w:sz w:val="24"/>
                <w:szCs w:val="24"/>
              </w:rPr>
            </w:pPr>
            <w:r>
              <w:rPr>
                <w:rFonts w:hint="eastAsia"/>
                <w:sz w:val="24"/>
                <w:szCs w:val="24"/>
              </w:rPr>
              <w:t>铁路长大隧道斜井与正洞交叉段软弱层状围岩开挖支护施工方法浅析，</w:t>
            </w:r>
            <w:r>
              <w:rPr>
                <w:rFonts w:hint="eastAsia"/>
                <w:sz w:val="24"/>
                <w:szCs w:val="24"/>
              </w:rPr>
              <w:t>1999</w:t>
            </w:r>
            <w:r>
              <w:rPr>
                <w:rFonts w:hint="eastAsia"/>
                <w:sz w:val="24"/>
                <w:szCs w:val="24"/>
              </w:rPr>
              <w:t>年，排名：第一，主要合作者：黄立新，发表刊物（出版社）：世界隧道。</w:t>
            </w:r>
          </w:p>
        </w:tc>
        <w:tc>
          <w:tcPr>
            <w:tcW w:w="4394" w:type="dxa"/>
          </w:tcPr>
          <w:p w:rsidR="00AF4C93" w:rsidRDefault="00922FFD">
            <w:pPr>
              <w:snapToGrid w:val="0"/>
              <w:spacing w:line="0" w:lineRule="atLeast"/>
              <w:rPr>
                <w:sz w:val="24"/>
                <w:szCs w:val="24"/>
              </w:rPr>
            </w:pPr>
            <w:r>
              <w:rPr>
                <w:rFonts w:hint="eastAsia"/>
                <w:sz w:val="24"/>
                <w:szCs w:val="24"/>
              </w:rPr>
              <w:t>针对斜井与正洞交叉段软弱层状围岩地质条件，提出超前小导管注浆与预应力锚杆相结合加固地层、交口处设置钢筋混凝土托梁和墩柱加固、小导坑挑顶入正洞先上半断面后下断面的施工方法，保证了施工安全。</w:t>
            </w:r>
            <w:r>
              <w:rPr>
                <w:sz w:val="24"/>
                <w:szCs w:val="24"/>
              </w:rPr>
              <w:t xml:space="preserve"> </w:t>
            </w:r>
          </w:p>
        </w:tc>
      </w:tr>
      <w:tr w:rsidR="00AF4C93">
        <w:trPr>
          <w:trHeight w:hRule="exact" w:val="2495"/>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2</w:t>
            </w:r>
          </w:p>
        </w:tc>
        <w:tc>
          <w:tcPr>
            <w:tcW w:w="4995" w:type="dxa"/>
          </w:tcPr>
          <w:p w:rsidR="00AF4C93" w:rsidRDefault="00922FFD">
            <w:pPr>
              <w:snapToGrid w:val="0"/>
              <w:spacing w:line="0" w:lineRule="atLeast"/>
              <w:rPr>
                <w:sz w:val="24"/>
                <w:szCs w:val="24"/>
              </w:rPr>
            </w:pPr>
            <w:r>
              <w:rPr>
                <w:rFonts w:hint="eastAsia"/>
                <w:sz w:val="24"/>
                <w:szCs w:val="24"/>
              </w:rPr>
              <w:t>金洞隧道超前地质预报技术，</w:t>
            </w:r>
            <w:r>
              <w:rPr>
                <w:rFonts w:hint="eastAsia"/>
                <w:sz w:val="24"/>
                <w:szCs w:val="24"/>
              </w:rPr>
              <w:t>2003</w:t>
            </w:r>
            <w:r>
              <w:rPr>
                <w:rFonts w:hint="eastAsia"/>
                <w:sz w:val="24"/>
                <w:szCs w:val="24"/>
              </w:rPr>
              <w:t>年，排名：第一，发表刊物（出版社）：铁道标准设计。</w:t>
            </w:r>
          </w:p>
        </w:tc>
        <w:tc>
          <w:tcPr>
            <w:tcW w:w="4394" w:type="dxa"/>
          </w:tcPr>
          <w:p w:rsidR="00AF4C93" w:rsidRDefault="00922FFD">
            <w:pPr>
              <w:snapToGrid w:val="0"/>
              <w:spacing w:line="0" w:lineRule="atLeast"/>
              <w:rPr>
                <w:sz w:val="24"/>
                <w:szCs w:val="24"/>
              </w:rPr>
            </w:pPr>
            <w:r>
              <w:rPr>
                <w:rFonts w:hint="eastAsia"/>
                <w:sz w:val="24"/>
                <w:szCs w:val="24"/>
              </w:rPr>
              <w:t>针对</w:t>
            </w:r>
            <w:proofErr w:type="gramStart"/>
            <w:r>
              <w:rPr>
                <w:rFonts w:hint="eastAsia"/>
                <w:sz w:val="24"/>
                <w:szCs w:val="24"/>
              </w:rPr>
              <w:t>渝怀铁路金</w:t>
            </w:r>
            <w:proofErr w:type="gramEnd"/>
            <w:r>
              <w:rPr>
                <w:rFonts w:hint="eastAsia"/>
                <w:sz w:val="24"/>
                <w:szCs w:val="24"/>
              </w:rPr>
              <w:t>洞隧道工程，提出</w:t>
            </w:r>
            <w:r>
              <w:rPr>
                <w:rFonts w:hint="eastAsia"/>
                <w:sz w:val="24"/>
                <w:szCs w:val="24"/>
              </w:rPr>
              <w:t>TSP</w:t>
            </w:r>
            <w:r>
              <w:rPr>
                <w:rFonts w:hint="eastAsia"/>
                <w:sz w:val="24"/>
                <w:szCs w:val="24"/>
              </w:rPr>
              <w:t>仪器探测、地质前兆定量预测和标准剖面地层对比等多种手段相结合的超前地质预报技术</w:t>
            </w:r>
            <w:r>
              <w:rPr>
                <w:rFonts w:hint="eastAsia"/>
                <w:sz w:val="24"/>
                <w:szCs w:val="24"/>
              </w:rPr>
              <w:t xml:space="preserve">, </w:t>
            </w:r>
            <w:r>
              <w:rPr>
                <w:rFonts w:hint="eastAsia"/>
                <w:sz w:val="24"/>
                <w:szCs w:val="24"/>
              </w:rPr>
              <w:t>准确探明溶洞、断层等情况，为适时调整施工方案提供依据，保证了隧道施工安全。</w:t>
            </w:r>
          </w:p>
        </w:tc>
      </w:tr>
      <w:tr w:rsidR="00AF4C93">
        <w:trPr>
          <w:trHeight w:hRule="exact" w:val="2495"/>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3</w:t>
            </w:r>
          </w:p>
        </w:tc>
        <w:tc>
          <w:tcPr>
            <w:tcW w:w="4995" w:type="dxa"/>
          </w:tcPr>
          <w:p w:rsidR="00AF4C93" w:rsidRDefault="00922FFD">
            <w:pPr>
              <w:snapToGrid w:val="0"/>
              <w:spacing w:line="0" w:lineRule="atLeast"/>
              <w:rPr>
                <w:sz w:val="24"/>
                <w:szCs w:val="24"/>
              </w:rPr>
            </w:pPr>
            <w:r>
              <w:rPr>
                <w:rFonts w:hint="eastAsia"/>
                <w:sz w:val="24"/>
                <w:szCs w:val="24"/>
              </w:rPr>
              <w:t>青岛胶州湾海底隧道施工及机械配套技术，</w:t>
            </w:r>
            <w:r>
              <w:rPr>
                <w:rFonts w:hint="eastAsia"/>
                <w:sz w:val="24"/>
                <w:szCs w:val="24"/>
              </w:rPr>
              <w:t>2009</w:t>
            </w:r>
            <w:r>
              <w:rPr>
                <w:rFonts w:hint="eastAsia"/>
                <w:sz w:val="24"/>
                <w:szCs w:val="24"/>
              </w:rPr>
              <w:t>年，排名：第一，主要合作者：谭忠盛，发表刊物（出版社）：中国工程科学。</w:t>
            </w:r>
          </w:p>
        </w:tc>
        <w:tc>
          <w:tcPr>
            <w:tcW w:w="4394" w:type="dxa"/>
          </w:tcPr>
          <w:p w:rsidR="00AF4C93" w:rsidRDefault="00922FFD">
            <w:pPr>
              <w:snapToGrid w:val="0"/>
              <w:spacing w:line="0" w:lineRule="atLeast"/>
              <w:rPr>
                <w:sz w:val="24"/>
                <w:szCs w:val="24"/>
              </w:rPr>
            </w:pPr>
            <w:r>
              <w:rPr>
                <w:rFonts w:hint="eastAsia"/>
                <w:sz w:val="24"/>
                <w:szCs w:val="24"/>
              </w:rPr>
              <w:t>针对青岛海底隧道钻爆法施工难点，对隧道超前地质预报方法和海域段断层带、大断面小间距隧道下穿建筑物等关键施工方法、工艺以及施工组织、机械设备配备进行研究，为施工的安全顺利进行提供了支撑。</w:t>
            </w:r>
          </w:p>
        </w:tc>
      </w:tr>
      <w:tr w:rsidR="00AF4C93">
        <w:trPr>
          <w:trHeight w:hRule="exact" w:val="2495"/>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4</w:t>
            </w:r>
          </w:p>
        </w:tc>
        <w:tc>
          <w:tcPr>
            <w:tcW w:w="4995" w:type="dxa"/>
          </w:tcPr>
          <w:p w:rsidR="00AF4C93" w:rsidRDefault="00922FFD">
            <w:pPr>
              <w:snapToGrid w:val="0"/>
              <w:spacing w:line="0" w:lineRule="atLeast"/>
              <w:rPr>
                <w:sz w:val="24"/>
                <w:szCs w:val="24"/>
              </w:rPr>
            </w:pPr>
            <w:proofErr w:type="gramStart"/>
            <w:r>
              <w:rPr>
                <w:rFonts w:hint="eastAsia"/>
                <w:sz w:val="24"/>
                <w:szCs w:val="24"/>
              </w:rPr>
              <w:t>宜万铁路</w:t>
            </w:r>
            <w:proofErr w:type="gramEnd"/>
            <w:r>
              <w:rPr>
                <w:rFonts w:hint="eastAsia"/>
                <w:sz w:val="24"/>
                <w:szCs w:val="24"/>
              </w:rPr>
              <w:t>复杂岩溶隧道水害综合防治技术，</w:t>
            </w:r>
            <w:r>
              <w:rPr>
                <w:rFonts w:hint="eastAsia"/>
                <w:sz w:val="24"/>
                <w:szCs w:val="24"/>
              </w:rPr>
              <w:t>2010</w:t>
            </w:r>
            <w:r>
              <w:rPr>
                <w:rFonts w:hint="eastAsia"/>
                <w:sz w:val="24"/>
                <w:szCs w:val="24"/>
              </w:rPr>
              <w:t>年，排名：第一，发表刊物（出版社）：中国工程科学。</w:t>
            </w:r>
          </w:p>
        </w:tc>
        <w:tc>
          <w:tcPr>
            <w:tcW w:w="4394" w:type="dxa"/>
          </w:tcPr>
          <w:p w:rsidR="00AF4C93" w:rsidRDefault="00922FFD">
            <w:pPr>
              <w:snapToGrid w:val="0"/>
              <w:spacing w:line="0" w:lineRule="atLeast"/>
              <w:rPr>
                <w:sz w:val="24"/>
                <w:szCs w:val="24"/>
              </w:rPr>
            </w:pPr>
            <w:proofErr w:type="gramStart"/>
            <w:r>
              <w:rPr>
                <w:rFonts w:hint="eastAsia"/>
                <w:sz w:val="24"/>
                <w:szCs w:val="24"/>
              </w:rPr>
              <w:t>以宜万铁路</w:t>
            </w:r>
            <w:proofErr w:type="gramEnd"/>
            <w:r>
              <w:rPr>
                <w:rFonts w:hint="eastAsia"/>
                <w:sz w:val="24"/>
                <w:szCs w:val="24"/>
              </w:rPr>
              <w:t>高风险岩溶隧道</w:t>
            </w:r>
            <w:proofErr w:type="gramStart"/>
            <w:r>
              <w:rPr>
                <w:rFonts w:hint="eastAsia"/>
                <w:sz w:val="24"/>
                <w:szCs w:val="24"/>
              </w:rPr>
              <w:t>大支坪隧道</w:t>
            </w:r>
            <w:proofErr w:type="gramEnd"/>
            <w:r>
              <w:rPr>
                <w:rFonts w:hint="eastAsia"/>
                <w:sz w:val="24"/>
                <w:szCs w:val="24"/>
              </w:rPr>
              <w:t>为背景</w:t>
            </w:r>
            <w:r>
              <w:rPr>
                <w:rFonts w:hint="eastAsia"/>
                <w:sz w:val="24"/>
                <w:szCs w:val="24"/>
              </w:rPr>
              <w:t xml:space="preserve">, </w:t>
            </w:r>
            <w:r>
              <w:rPr>
                <w:rFonts w:hint="eastAsia"/>
                <w:sz w:val="24"/>
                <w:szCs w:val="24"/>
              </w:rPr>
              <w:t>通过对施工方案、风险防控措施的不断研究与实践</w:t>
            </w:r>
            <w:r>
              <w:rPr>
                <w:rFonts w:hint="eastAsia"/>
                <w:sz w:val="24"/>
                <w:szCs w:val="24"/>
              </w:rPr>
              <w:t xml:space="preserve">, </w:t>
            </w:r>
            <w:r>
              <w:rPr>
                <w:rFonts w:hint="eastAsia"/>
                <w:sz w:val="24"/>
                <w:szCs w:val="24"/>
              </w:rPr>
              <w:t>总结出了复杂岩溶隧道风险预测、水害综合防治、安全施工的</w:t>
            </w:r>
            <w:r>
              <w:rPr>
                <w:rFonts w:hint="eastAsia"/>
                <w:sz w:val="24"/>
                <w:szCs w:val="24"/>
              </w:rPr>
              <w:t xml:space="preserve"> </w:t>
            </w:r>
            <w:r>
              <w:rPr>
                <w:rFonts w:hint="eastAsia"/>
                <w:sz w:val="24"/>
                <w:szCs w:val="24"/>
              </w:rPr>
              <w:t>应对措施，为类似工程施工提供良好借鉴。</w:t>
            </w:r>
          </w:p>
        </w:tc>
      </w:tr>
      <w:tr w:rsidR="00AF4C93">
        <w:trPr>
          <w:trHeight w:hRule="exact" w:val="2495"/>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5</w:t>
            </w:r>
          </w:p>
        </w:tc>
        <w:tc>
          <w:tcPr>
            <w:tcW w:w="4995" w:type="dxa"/>
          </w:tcPr>
          <w:p w:rsidR="00AF4C93" w:rsidRDefault="00922FFD">
            <w:pPr>
              <w:snapToGrid w:val="0"/>
              <w:spacing w:line="0" w:lineRule="atLeast"/>
              <w:rPr>
                <w:sz w:val="24"/>
                <w:szCs w:val="24"/>
              </w:rPr>
            </w:pPr>
            <w:r>
              <w:rPr>
                <w:rFonts w:hint="eastAsia"/>
                <w:sz w:val="24"/>
                <w:szCs w:val="24"/>
              </w:rPr>
              <w:t>西格二线关角隧道施工关键技术，</w:t>
            </w:r>
            <w:r>
              <w:rPr>
                <w:rFonts w:hint="eastAsia"/>
                <w:sz w:val="24"/>
                <w:szCs w:val="24"/>
              </w:rPr>
              <w:t>2012</w:t>
            </w:r>
            <w:r>
              <w:rPr>
                <w:rFonts w:hint="eastAsia"/>
                <w:sz w:val="24"/>
                <w:szCs w:val="24"/>
              </w:rPr>
              <w:t>年，排名：第一，发表刊物（出版社）：现代隧道技术。</w:t>
            </w:r>
          </w:p>
        </w:tc>
        <w:tc>
          <w:tcPr>
            <w:tcW w:w="4394" w:type="dxa"/>
          </w:tcPr>
          <w:p w:rsidR="00AF4C93" w:rsidRDefault="00922FFD">
            <w:pPr>
              <w:snapToGrid w:val="0"/>
              <w:spacing w:line="0" w:lineRule="atLeast"/>
              <w:rPr>
                <w:sz w:val="24"/>
                <w:szCs w:val="24"/>
              </w:rPr>
            </w:pPr>
            <w:r>
              <w:rPr>
                <w:rFonts w:hint="eastAsia"/>
                <w:sz w:val="24"/>
                <w:szCs w:val="24"/>
              </w:rPr>
              <w:t>针对关角隧道复杂的施工环境和地质条件，开展隧道穿越风积砂层地层稳定性控制、高压富水地层水的处治、施工通风等关键技术研究，形成一套切实可行的施工方法和工艺，为工程安全快速施工提供支撑。</w:t>
            </w:r>
          </w:p>
        </w:tc>
      </w:tr>
      <w:tr w:rsidR="00AF4C93">
        <w:trPr>
          <w:trHeight w:hRule="exact" w:val="2608"/>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lastRenderedPageBreak/>
              <w:t>6</w:t>
            </w:r>
          </w:p>
        </w:tc>
        <w:tc>
          <w:tcPr>
            <w:tcW w:w="4995" w:type="dxa"/>
          </w:tcPr>
          <w:p w:rsidR="00AF4C93" w:rsidRDefault="00922FFD">
            <w:pPr>
              <w:snapToGrid w:val="0"/>
              <w:spacing w:line="0" w:lineRule="atLeast"/>
              <w:rPr>
                <w:sz w:val="24"/>
                <w:szCs w:val="24"/>
              </w:rPr>
            </w:pPr>
            <w:r>
              <w:rPr>
                <w:rFonts w:hint="eastAsia"/>
                <w:sz w:val="24"/>
                <w:szCs w:val="24"/>
              </w:rPr>
              <w:t>深埋岩溶对隧道安全影响分析及处治技术研究，</w:t>
            </w:r>
            <w:r>
              <w:rPr>
                <w:rFonts w:hint="eastAsia"/>
                <w:sz w:val="24"/>
                <w:szCs w:val="24"/>
              </w:rPr>
              <w:t>2012</w:t>
            </w:r>
            <w:r>
              <w:rPr>
                <w:rFonts w:hint="eastAsia"/>
                <w:sz w:val="24"/>
                <w:szCs w:val="24"/>
              </w:rPr>
              <w:t>年，排名：第一，发表刊物（出版社）：北京交通大学。</w:t>
            </w:r>
          </w:p>
        </w:tc>
        <w:tc>
          <w:tcPr>
            <w:tcW w:w="4394" w:type="dxa"/>
          </w:tcPr>
          <w:p w:rsidR="00AF4C93" w:rsidRDefault="00922FFD">
            <w:pPr>
              <w:snapToGrid w:val="0"/>
              <w:spacing w:line="0" w:lineRule="atLeast"/>
              <w:rPr>
                <w:sz w:val="24"/>
                <w:szCs w:val="24"/>
              </w:rPr>
            </w:pPr>
            <w:proofErr w:type="gramStart"/>
            <w:r>
              <w:rPr>
                <w:rFonts w:hint="eastAsia"/>
                <w:sz w:val="24"/>
                <w:szCs w:val="24"/>
              </w:rPr>
              <w:t>依托宜万铁路</w:t>
            </w:r>
            <w:proofErr w:type="gramEnd"/>
            <w:r>
              <w:rPr>
                <w:rFonts w:hint="eastAsia"/>
                <w:sz w:val="24"/>
                <w:szCs w:val="24"/>
              </w:rPr>
              <w:t>野三关、</w:t>
            </w:r>
            <w:proofErr w:type="gramStart"/>
            <w:r>
              <w:rPr>
                <w:rFonts w:hint="eastAsia"/>
                <w:sz w:val="24"/>
                <w:szCs w:val="24"/>
              </w:rPr>
              <w:t>大支坪岩溶</w:t>
            </w:r>
            <w:proofErr w:type="gramEnd"/>
            <w:r>
              <w:rPr>
                <w:rFonts w:hint="eastAsia"/>
                <w:sz w:val="24"/>
                <w:szCs w:val="24"/>
              </w:rPr>
              <w:t>隧道深入研究深埋岩溶形成的条件、特征及对隧道施工运营的影响规律，提出了岩溶隧道超前地质预报原则、掌子面揭穿溶洞的安全岩盘厚度、岩溶处治原则和技术，有效地指导了工程实践。</w:t>
            </w:r>
          </w:p>
        </w:tc>
      </w:tr>
      <w:tr w:rsidR="00AF4C93">
        <w:trPr>
          <w:trHeight w:hRule="exact" w:val="2608"/>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7</w:t>
            </w:r>
          </w:p>
        </w:tc>
        <w:tc>
          <w:tcPr>
            <w:tcW w:w="4995" w:type="dxa"/>
          </w:tcPr>
          <w:p w:rsidR="00AF4C93" w:rsidRDefault="00922FFD">
            <w:pPr>
              <w:snapToGrid w:val="0"/>
              <w:spacing w:line="0" w:lineRule="atLeast"/>
              <w:rPr>
                <w:sz w:val="24"/>
                <w:szCs w:val="24"/>
              </w:rPr>
            </w:pPr>
            <w:r>
              <w:rPr>
                <w:rFonts w:hint="eastAsia"/>
                <w:sz w:val="24"/>
                <w:szCs w:val="24"/>
              </w:rPr>
              <w:t>建筑群下超浅埋大断面隧道开挖方案的选择，</w:t>
            </w:r>
            <w:r>
              <w:rPr>
                <w:rFonts w:hint="eastAsia"/>
                <w:sz w:val="24"/>
                <w:szCs w:val="24"/>
              </w:rPr>
              <w:t>2012</w:t>
            </w:r>
            <w:r>
              <w:rPr>
                <w:rFonts w:hint="eastAsia"/>
                <w:sz w:val="24"/>
                <w:szCs w:val="24"/>
              </w:rPr>
              <w:t>年，排名：第一，发表刊物（出版社）：铁道建筑技术。</w:t>
            </w:r>
          </w:p>
        </w:tc>
        <w:tc>
          <w:tcPr>
            <w:tcW w:w="4394" w:type="dxa"/>
          </w:tcPr>
          <w:p w:rsidR="00AF4C93" w:rsidRDefault="00922FFD">
            <w:pPr>
              <w:snapToGrid w:val="0"/>
              <w:spacing w:line="0" w:lineRule="atLeast"/>
              <w:rPr>
                <w:sz w:val="24"/>
                <w:szCs w:val="24"/>
              </w:rPr>
            </w:pPr>
            <w:r>
              <w:rPr>
                <w:rFonts w:hint="eastAsia"/>
                <w:sz w:val="24"/>
                <w:szCs w:val="24"/>
              </w:rPr>
              <w:t>针对青岛海底隧道匝道与主隧交叉口段的施工难点和风险，通过数值计算从安全、经济、进度等方面对各断面的开挖方法、台阶长度、高度的设置、仰拱施作的时机等进行比选，确定了适宜的方案，保证了施工和建筑物的安全。</w:t>
            </w:r>
          </w:p>
        </w:tc>
      </w:tr>
      <w:tr w:rsidR="00AF4C93">
        <w:trPr>
          <w:trHeight w:hRule="exact" w:val="2608"/>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8</w:t>
            </w:r>
          </w:p>
        </w:tc>
        <w:tc>
          <w:tcPr>
            <w:tcW w:w="4995" w:type="dxa"/>
          </w:tcPr>
          <w:p w:rsidR="00AF4C93" w:rsidRDefault="00922FFD">
            <w:pPr>
              <w:snapToGrid w:val="0"/>
              <w:spacing w:line="0" w:lineRule="atLeast"/>
              <w:rPr>
                <w:sz w:val="24"/>
                <w:szCs w:val="24"/>
              </w:rPr>
            </w:pPr>
            <w:r>
              <w:rPr>
                <w:rFonts w:hint="eastAsia"/>
                <w:sz w:val="24"/>
                <w:szCs w:val="24"/>
              </w:rPr>
              <w:t>富水糜棱岩地层大断面隧道施工技术，</w:t>
            </w:r>
            <w:r>
              <w:rPr>
                <w:rFonts w:hint="eastAsia"/>
                <w:sz w:val="24"/>
                <w:szCs w:val="24"/>
              </w:rPr>
              <w:t>2014</w:t>
            </w:r>
            <w:r>
              <w:rPr>
                <w:rFonts w:hint="eastAsia"/>
                <w:sz w:val="24"/>
                <w:szCs w:val="24"/>
              </w:rPr>
              <w:t>年，排名：第一，发表刊物（出版社）：铁道建筑。</w:t>
            </w:r>
          </w:p>
        </w:tc>
        <w:tc>
          <w:tcPr>
            <w:tcW w:w="4394" w:type="dxa"/>
          </w:tcPr>
          <w:p w:rsidR="00AF4C93" w:rsidRDefault="00922FFD">
            <w:pPr>
              <w:snapToGrid w:val="0"/>
              <w:spacing w:line="0" w:lineRule="atLeast"/>
              <w:rPr>
                <w:sz w:val="24"/>
                <w:szCs w:val="24"/>
              </w:rPr>
            </w:pPr>
            <w:r>
              <w:rPr>
                <w:rFonts w:hint="eastAsia"/>
                <w:sz w:val="24"/>
                <w:szCs w:val="24"/>
              </w:rPr>
              <w:t>结合秀宁隧道富水糜棱岩地层施工，对其物理性质、工程特性等开展研究，开发了大管棚、超前预注浆及局部引排水加固地层、四台阶九步开挖施工方法，较好控制了围岩和初支变形，加快了施工进度，安全通过了水库地段。</w:t>
            </w:r>
          </w:p>
        </w:tc>
      </w:tr>
      <w:tr w:rsidR="00AF4C93">
        <w:trPr>
          <w:trHeight w:hRule="exact" w:val="2608"/>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9</w:t>
            </w:r>
          </w:p>
        </w:tc>
        <w:tc>
          <w:tcPr>
            <w:tcW w:w="4995" w:type="dxa"/>
          </w:tcPr>
          <w:p w:rsidR="00AF4C93" w:rsidRDefault="00922FFD">
            <w:pPr>
              <w:snapToGrid w:val="0"/>
              <w:spacing w:line="0" w:lineRule="atLeast"/>
              <w:rPr>
                <w:sz w:val="24"/>
                <w:szCs w:val="24"/>
              </w:rPr>
            </w:pPr>
            <w:r>
              <w:rPr>
                <w:rFonts w:hint="eastAsia"/>
                <w:sz w:val="24"/>
                <w:szCs w:val="24"/>
              </w:rPr>
              <w:t>高强钢筋格栅在Ⅴ级围岩隧道中的支护效果研究，</w:t>
            </w:r>
            <w:r>
              <w:rPr>
                <w:rFonts w:hint="eastAsia"/>
                <w:sz w:val="24"/>
                <w:szCs w:val="24"/>
              </w:rPr>
              <w:t>2017</w:t>
            </w:r>
            <w:r>
              <w:rPr>
                <w:rFonts w:hint="eastAsia"/>
                <w:sz w:val="24"/>
                <w:szCs w:val="24"/>
              </w:rPr>
              <w:t>年，排名：第一，发表刊物（出版社）：土木工程学报。</w:t>
            </w:r>
          </w:p>
        </w:tc>
        <w:tc>
          <w:tcPr>
            <w:tcW w:w="4394" w:type="dxa"/>
          </w:tcPr>
          <w:p w:rsidR="00AF4C93" w:rsidRDefault="00922FFD">
            <w:pPr>
              <w:snapToGrid w:val="0"/>
              <w:spacing w:line="0" w:lineRule="atLeast"/>
              <w:rPr>
                <w:sz w:val="24"/>
                <w:szCs w:val="24"/>
              </w:rPr>
            </w:pPr>
            <w:r>
              <w:rPr>
                <w:rFonts w:hint="eastAsia"/>
                <w:sz w:val="24"/>
                <w:szCs w:val="24"/>
              </w:rPr>
              <w:t>依托</w:t>
            </w:r>
            <w:proofErr w:type="gramStart"/>
            <w:r>
              <w:rPr>
                <w:rFonts w:hint="eastAsia"/>
                <w:sz w:val="24"/>
                <w:szCs w:val="24"/>
              </w:rPr>
              <w:t>成兰铁路柿子园隧道</w:t>
            </w:r>
            <w:proofErr w:type="gramEnd"/>
            <w:r>
              <w:rPr>
                <w:rFonts w:hint="eastAsia"/>
                <w:sz w:val="24"/>
                <w:szCs w:val="24"/>
              </w:rPr>
              <w:t>，选取条件基本相同的</w:t>
            </w:r>
            <w:r>
              <w:rPr>
                <w:rFonts w:hint="eastAsia"/>
                <w:sz w:val="24"/>
                <w:szCs w:val="24"/>
              </w:rPr>
              <w:t>60m</w:t>
            </w:r>
            <w:r>
              <w:rPr>
                <w:rFonts w:hint="eastAsia"/>
                <w:sz w:val="24"/>
                <w:szCs w:val="24"/>
              </w:rPr>
              <w:t>典型Ⅴ级围岩段为试验段，对高强钢筋格栅和型钢钢架支护时的围岩与初支接触压力、拱架应力</w:t>
            </w:r>
            <w:proofErr w:type="gramStart"/>
            <w:r>
              <w:rPr>
                <w:rFonts w:hint="eastAsia"/>
                <w:sz w:val="24"/>
                <w:szCs w:val="24"/>
              </w:rPr>
              <w:t>及洞周位移</w:t>
            </w:r>
            <w:proofErr w:type="gramEnd"/>
            <w:r>
              <w:rPr>
                <w:rFonts w:hint="eastAsia"/>
                <w:sz w:val="24"/>
                <w:szCs w:val="24"/>
              </w:rPr>
              <w:t>进行实测对比分析，分析了高强钢筋格栅在软岩隧道中的支护效果</w:t>
            </w:r>
          </w:p>
        </w:tc>
      </w:tr>
      <w:tr w:rsidR="00AF4C93">
        <w:trPr>
          <w:trHeight w:hRule="exact" w:val="2608"/>
        </w:trPr>
        <w:tc>
          <w:tcPr>
            <w:tcW w:w="817" w:type="dxa"/>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10</w:t>
            </w:r>
          </w:p>
        </w:tc>
        <w:tc>
          <w:tcPr>
            <w:tcW w:w="4995" w:type="dxa"/>
          </w:tcPr>
          <w:p w:rsidR="00AF4C93" w:rsidRDefault="00922FFD">
            <w:pPr>
              <w:snapToGrid w:val="0"/>
              <w:spacing w:line="0" w:lineRule="atLeast"/>
              <w:rPr>
                <w:sz w:val="24"/>
                <w:szCs w:val="24"/>
              </w:rPr>
            </w:pPr>
            <w:r>
              <w:rPr>
                <w:rFonts w:hint="eastAsia"/>
                <w:sz w:val="24"/>
                <w:szCs w:val="24"/>
              </w:rPr>
              <w:t>下穿机场隧道修建技术，</w:t>
            </w:r>
            <w:r>
              <w:rPr>
                <w:rFonts w:hint="eastAsia"/>
                <w:sz w:val="24"/>
                <w:szCs w:val="24"/>
              </w:rPr>
              <w:t>2019</w:t>
            </w:r>
            <w:r>
              <w:rPr>
                <w:rFonts w:hint="eastAsia"/>
                <w:sz w:val="24"/>
                <w:szCs w:val="24"/>
              </w:rPr>
              <w:t>年，排名：第一，发表刊物（出版社）：科学出版社。</w:t>
            </w:r>
          </w:p>
        </w:tc>
        <w:tc>
          <w:tcPr>
            <w:tcW w:w="4394" w:type="dxa"/>
          </w:tcPr>
          <w:p w:rsidR="00AF4C93" w:rsidRDefault="00922FFD">
            <w:pPr>
              <w:snapToGrid w:val="0"/>
              <w:spacing w:line="0" w:lineRule="atLeast"/>
              <w:rPr>
                <w:sz w:val="24"/>
                <w:szCs w:val="24"/>
              </w:rPr>
            </w:pPr>
            <w:r>
              <w:rPr>
                <w:rFonts w:hint="eastAsia"/>
                <w:sz w:val="24"/>
                <w:szCs w:val="24"/>
              </w:rPr>
              <w:t>首都机场下穿滑行道和主跑道工程面临着重大风险，施工中运用理论分析、模型试验、现场验证等手段开展技术攻关，解决了浅覆土、不停航条件下长大箱涵顶进、大断面隧道修建的技术难题。本书对研究成果进行系统总结。</w:t>
            </w:r>
          </w:p>
        </w:tc>
      </w:tr>
    </w:tbl>
    <w:p w:rsidR="00AF4C93" w:rsidRDefault="00922FFD">
      <w:pPr>
        <w:snapToGrid w:val="0"/>
        <w:rPr>
          <w:rFonts w:ascii="仿宋_GB2312" w:eastAsia="仿宋_GB2312" w:hAnsi="宋体"/>
          <w:sz w:val="24"/>
          <w:szCs w:val="24"/>
        </w:rPr>
      </w:pPr>
      <w:r>
        <w:rPr>
          <w:rFonts w:eastAsia="黑体"/>
          <w:b/>
          <w:sz w:val="2"/>
          <w:szCs w:val="10"/>
        </w:rPr>
        <w:br w:type="page"/>
      </w:r>
      <w:r>
        <w:rPr>
          <w:rFonts w:eastAsia="黑体" w:hint="eastAsia"/>
          <w:b/>
        </w:rPr>
        <w:lastRenderedPageBreak/>
        <w:t>九、工程设计、建设、运行、管理方面的重要成果</w:t>
      </w:r>
      <w:r>
        <w:rPr>
          <w:rFonts w:eastAsia="仿宋_GB2312" w:hint="eastAsia"/>
          <w:sz w:val="24"/>
        </w:rPr>
        <w:t>（</w:t>
      </w:r>
      <w:proofErr w:type="gramStart"/>
      <w:r>
        <w:rPr>
          <w:rFonts w:eastAsia="仿宋_GB2312" w:hint="eastAsia"/>
          <w:sz w:val="24"/>
        </w:rPr>
        <w:t>限填五项</w:t>
      </w:r>
      <w:proofErr w:type="gramEnd"/>
      <w:r>
        <w:rPr>
          <w:rFonts w:eastAsia="仿宋_GB2312" w:hint="eastAsia"/>
          <w:sz w:val="24"/>
        </w:rPr>
        <w:t>以内）</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5"/>
        <w:gridCol w:w="4822"/>
      </w:tblGrid>
      <w:tr w:rsidR="00AF4C93">
        <w:tc>
          <w:tcPr>
            <w:tcW w:w="817" w:type="dxa"/>
            <w:tcBorders>
              <w:top w:val="single" w:sz="4" w:space="0" w:color="auto"/>
              <w:left w:val="single" w:sz="4" w:space="0" w:color="auto"/>
              <w:bottom w:val="single" w:sz="4" w:space="0" w:color="auto"/>
              <w:right w:val="single" w:sz="4" w:space="0" w:color="auto"/>
            </w:tcBorders>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rPr>
              <w:t>序号</w:t>
            </w:r>
          </w:p>
        </w:tc>
        <w:tc>
          <w:tcPr>
            <w:tcW w:w="4285" w:type="dxa"/>
            <w:tcBorders>
              <w:top w:val="single" w:sz="4" w:space="0" w:color="auto"/>
              <w:left w:val="single" w:sz="4" w:space="0" w:color="auto"/>
              <w:bottom w:val="single" w:sz="4" w:space="0" w:color="auto"/>
              <w:right w:val="single" w:sz="4" w:space="0" w:color="auto"/>
            </w:tcBorders>
          </w:tcPr>
          <w:p w:rsidR="00AF4C93" w:rsidRDefault="00922FFD">
            <w:pPr>
              <w:adjustRightInd w:val="0"/>
              <w:spacing w:beforeLines="50" w:before="207" w:afterLines="50" w:after="207" w:line="360" w:lineRule="exact"/>
              <w:jc w:val="center"/>
              <w:rPr>
                <w:rFonts w:ascii="黑体" w:eastAsia="黑体"/>
                <w:bCs/>
              </w:rPr>
            </w:pPr>
            <w:r>
              <w:rPr>
                <w:rFonts w:ascii="黑体" w:eastAsia="黑体" w:hint="eastAsia"/>
                <w:bCs/>
              </w:rPr>
              <w:t>成果简介</w:t>
            </w:r>
          </w:p>
        </w:tc>
        <w:tc>
          <w:tcPr>
            <w:tcW w:w="4822" w:type="dxa"/>
            <w:tcBorders>
              <w:top w:val="single" w:sz="4" w:space="0" w:color="auto"/>
              <w:left w:val="single" w:sz="4" w:space="0" w:color="auto"/>
              <w:bottom w:val="single" w:sz="4" w:space="0" w:color="auto"/>
              <w:right w:val="single" w:sz="4" w:space="0" w:color="auto"/>
            </w:tcBorders>
          </w:tcPr>
          <w:p w:rsidR="00AF4C93" w:rsidRDefault="00922FFD">
            <w:pPr>
              <w:adjustRightInd w:val="0"/>
              <w:spacing w:beforeLines="50" w:before="207" w:afterLines="50" w:after="207" w:line="360" w:lineRule="exact"/>
              <w:jc w:val="center"/>
              <w:rPr>
                <w:rFonts w:ascii="黑体" w:eastAsia="黑体"/>
              </w:rPr>
            </w:pPr>
            <w:r>
              <w:rPr>
                <w:rFonts w:ascii="黑体" w:eastAsia="黑体" w:hint="eastAsia"/>
                <w:bCs/>
              </w:rPr>
              <w:t>本人作用和主要贡献</w:t>
            </w:r>
            <w:r>
              <w:rPr>
                <w:rFonts w:eastAsia="黑体" w:hint="eastAsia"/>
                <w:bCs/>
              </w:rPr>
              <w:t>（限</w:t>
            </w:r>
            <w:r>
              <w:rPr>
                <w:rFonts w:eastAsia="黑体" w:hint="eastAsia"/>
                <w:bCs/>
              </w:rPr>
              <w:t>100</w:t>
            </w:r>
            <w:r>
              <w:rPr>
                <w:rFonts w:eastAsia="黑体" w:hint="eastAsia"/>
                <w:bCs/>
              </w:rPr>
              <w:t>字）</w:t>
            </w:r>
          </w:p>
        </w:tc>
      </w:tr>
      <w:tr w:rsidR="00AF4C93">
        <w:trPr>
          <w:trHeight w:hRule="exact" w:val="2381"/>
        </w:trPr>
        <w:tc>
          <w:tcPr>
            <w:tcW w:w="817"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1</w:t>
            </w:r>
          </w:p>
        </w:tc>
        <w:tc>
          <w:tcPr>
            <w:tcW w:w="4285"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proofErr w:type="gramStart"/>
            <w:r>
              <w:rPr>
                <w:rFonts w:hint="eastAsia"/>
                <w:sz w:val="24"/>
                <w:szCs w:val="24"/>
              </w:rPr>
              <w:t>京九铁路吉定段</w:t>
            </w:r>
            <w:proofErr w:type="gramEnd"/>
            <w:r>
              <w:rPr>
                <w:rFonts w:hint="eastAsia"/>
                <w:sz w:val="24"/>
                <w:szCs w:val="24"/>
              </w:rPr>
              <w:t>，获鲁班奖（</w:t>
            </w:r>
            <w:r>
              <w:rPr>
                <w:rFonts w:hint="eastAsia"/>
                <w:sz w:val="24"/>
                <w:szCs w:val="24"/>
              </w:rPr>
              <w:t>1998</w:t>
            </w:r>
            <w:r>
              <w:rPr>
                <w:rFonts w:hint="eastAsia"/>
                <w:sz w:val="24"/>
                <w:szCs w:val="24"/>
              </w:rPr>
              <w:t>年）和詹天佑土木工程奖（</w:t>
            </w:r>
            <w:r>
              <w:rPr>
                <w:rFonts w:hint="eastAsia"/>
                <w:sz w:val="24"/>
                <w:szCs w:val="24"/>
              </w:rPr>
              <w:t>2000</w:t>
            </w:r>
            <w:r>
              <w:rPr>
                <w:rFonts w:hint="eastAsia"/>
                <w:sz w:val="24"/>
                <w:szCs w:val="24"/>
              </w:rPr>
              <w:t>年）</w:t>
            </w:r>
          </w:p>
        </w:tc>
        <w:tc>
          <w:tcPr>
            <w:tcW w:w="4822"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担任</w:t>
            </w:r>
            <w:proofErr w:type="gramStart"/>
            <w:r>
              <w:rPr>
                <w:rFonts w:hint="eastAsia"/>
                <w:sz w:val="24"/>
                <w:szCs w:val="24"/>
              </w:rPr>
              <w:t>京九铁路吉定段</w:t>
            </w:r>
            <w:proofErr w:type="gramEnd"/>
            <w:r>
              <w:rPr>
                <w:rFonts w:hint="eastAsia"/>
                <w:sz w:val="24"/>
                <w:szCs w:val="24"/>
              </w:rPr>
              <w:t>控制性工程老营盘隧道项目总工，针对隧道施工难点，提出了软弱围岩隧道采用二次（叠合）衬砌大断面开挖进洞、地表深孔注浆处理断层及坍方、橡胶防水板施工技术并组织实施，保证了工程安全质量。</w:t>
            </w:r>
          </w:p>
        </w:tc>
      </w:tr>
      <w:tr w:rsidR="00AF4C93">
        <w:trPr>
          <w:trHeight w:hRule="exact" w:val="2381"/>
        </w:trPr>
        <w:tc>
          <w:tcPr>
            <w:tcW w:w="817"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2</w:t>
            </w:r>
          </w:p>
        </w:tc>
        <w:tc>
          <w:tcPr>
            <w:tcW w:w="4285"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朔黄铁路</w:t>
            </w:r>
            <w:r>
              <w:rPr>
                <w:rFonts w:hint="eastAsia"/>
                <w:sz w:val="24"/>
                <w:szCs w:val="24"/>
              </w:rPr>
              <w:t>DK2+430~DK93+300</w:t>
            </w:r>
            <w:r>
              <w:rPr>
                <w:rFonts w:hint="eastAsia"/>
                <w:sz w:val="24"/>
                <w:szCs w:val="24"/>
              </w:rPr>
              <w:t>（</w:t>
            </w:r>
            <w:proofErr w:type="gramStart"/>
            <w:r>
              <w:rPr>
                <w:rFonts w:hint="eastAsia"/>
                <w:sz w:val="24"/>
                <w:szCs w:val="24"/>
              </w:rPr>
              <w:t>含长梁山</w:t>
            </w:r>
            <w:proofErr w:type="gramEnd"/>
            <w:r>
              <w:rPr>
                <w:rFonts w:hint="eastAsia"/>
                <w:sz w:val="24"/>
                <w:szCs w:val="24"/>
              </w:rPr>
              <w:t>隧道），获国家科技进步二等奖（</w:t>
            </w:r>
            <w:r>
              <w:rPr>
                <w:rFonts w:hint="eastAsia"/>
                <w:sz w:val="24"/>
                <w:szCs w:val="24"/>
              </w:rPr>
              <w:t>2002</w:t>
            </w:r>
            <w:r>
              <w:rPr>
                <w:rFonts w:hint="eastAsia"/>
                <w:sz w:val="24"/>
                <w:szCs w:val="24"/>
              </w:rPr>
              <w:t>年）和詹天佑土木工程奖（</w:t>
            </w:r>
            <w:r>
              <w:rPr>
                <w:rFonts w:hint="eastAsia"/>
                <w:sz w:val="24"/>
                <w:szCs w:val="24"/>
              </w:rPr>
              <w:t>2003</w:t>
            </w:r>
            <w:r>
              <w:rPr>
                <w:rFonts w:hint="eastAsia"/>
                <w:sz w:val="24"/>
                <w:szCs w:val="24"/>
              </w:rPr>
              <w:t>年）</w:t>
            </w:r>
          </w:p>
        </w:tc>
        <w:tc>
          <w:tcPr>
            <w:tcW w:w="4822"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担任朔黄铁路长梁山隧道</w:t>
            </w:r>
            <w:r>
              <w:rPr>
                <w:rFonts w:hint="eastAsia"/>
                <w:sz w:val="24"/>
                <w:szCs w:val="24"/>
              </w:rPr>
              <w:t>3</w:t>
            </w:r>
            <w:r>
              <w:rPr>
                <w:rFonts w:hint="eastAsia"/>
                <w:sz w:val="24"/>
                <w:szCs w:val="24"/>
              </w:rPr>
              <w:t>号斜井项目总工、经理，参与隧道超前地质预报、超前预注浆、机械配套、软弱围岩快速施工等技术研究</w:t>
            </w:r>
            <w:r>
              <w:rPr>
                <w:rFonts w:hint="eastAsia"/>
                <w:sz w:val="24"/>
                <w:szCs w:val="24"/>
              </w:rPr>
              <w:t>,</w:t>
            </w:r>
            <w:r>
              <w:rPr>
                <w:rFonts w:hint="eastAsia"/>
                <w:sz w:val="24"/>
                <w:szCs w:val="24"/>
              </w:rPr>
              <w:t>并组织成果推广应用，创造了当时斜井工区单口单面月开挖</w:t>
            </w:r>
            <w:r>
              <w:rPr>
                <w:rFonts w:hint="eastAsia"/>
                <w:sz w:val="24"/>
                <w:szCs w:val="24"/>
              </w:rPr>
              <w:t>143m</w:t>
            </w:r>
            <w:r>
              <w:rPr>
                <w:rFonts w:hint="eastAsia"/>
                <w:sz w:val="24"/>
                <w:szCs w:val="24"/>
              </w:rPr>
              <w:t>的国内施工记录。</w:t>
            </w:r>
          </w:p>
        </w:tc>
      </w:tr>
      <w:tr w:rsidR="00AF4C93">
        <w:trPr>
          <w:trHeight w:hRule="exact" w:val="2381"/>
        </w:trPr>
        <w:tc>
          <w:tcPr>
            <w:tcW w:w="817"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3</w:t>
            </w:r>
          </w:p>
        </w:tc>
        <w:tc>
          <w:tcPr>
            <w:tcW w:w="4285"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青岛胶州湾海底隧道，获鲁班奖（</w:t>
            </w:r>
            <w:r>
              <w:rPr>
                <w:rFonts w:hint="eastAsia"/>
                <w:sz w:val="24"/>
                <w:szCs w:val="24"/>
              </w:rPr>
              <w:t>2014</w:t>
            </w:r>
            <w:r>
              <w:rPr>
                <w:rFonts w:hint="eastAsia"/>
                <w:sz w:val="24"/>
                <w:szCs w:val="24"/>
              </w:rPr>
              <w:t>年）和詹天佑土木工程奖（</w:t>
            </w:r>
            <w:r>
              <w:rPr>
                <w:rFonts w:hint="eastAsia"/>
                <w:sz w:val="24"/>
                <w:szCs w:val="24"/>
              </w:rPr>
              <w:t>2014</w:t>
            </w:r>
            <w:r>
              <w:rPr>
                <w:rFonts w:hint="eastAsia"/>
                <w:sz w:val="24"/>
                <w:szCs w:val="24"/>
              </w:rPr>
              <w:t>年），北京市科技进步二等奖（</w:t>
            </w:r>
            <w:r>
              <w:rPr>
                <w:rFonts w:hint="eastAsia"/>
                <w:sz w:val="24"/>
                <w:szCs w:val="24"/>
              </w:rPr>
              <w:t>2014</w:t>
            </w:r>
            <w:r>
              <w:rPr>
                <w:rFonts w:hint="eastAsia"/>
                <w:sz w:val="24"/>
                <w:szCs w:val="24"/>
              </w:rPr>
              <w:t>年）</w:t>
            </w:r>
          </w:p>
        </w:tc>
        <w:tc>
          <w:tcPr>
            <w:tcW w:w="4822"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针对青岛胶州湾海底隧道特殊地形地质条件开展钻爆法施工关键技术研究，提出超前地质预报、裂隙注浆、超浅埋特大断面及超小间距隧道开挖支护、机械设备配套技术，并指导现场实施、验证，保证了工程的安全顺利进行。</w:t>
            </w:r>
          </w:p>
        </w:tc>
      </w:tr>
      <w:tr w:rsidR="00AF4C93">
        <w:trPr>
          <w:trHeight w:hRule="exact" w:val="2381"/>
        </w:trPr>
        <w:tc>
          <w:tcPr>
            <w:tcW w:w="817"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4</w:t>
            </w:r>
          </w:p>
        </w:tc>
        <w:tc>
          <w:tcPr>
            <w:tcW w:w="4285"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西格二线关角隧道，本项目科技成果获青海省（</w:t>
            </w:r>
            <w:r>
              <w:rPr>
                <w:rFonts w:hint="eastAsia"/>
                <w:sz w:val="24"/>
                <w:szCs w:val="24"/>
              </w:rPr>
              <w:t>2016</w:t>
            </w:r>
            <w:r>
              <w:rPr>
                <w:rFonts w:hint="eastAsia"/>
                <w:sz w:val="24"/>
                <w:szCs w:val="24"/>
              </w:rPr>
              <w:t>年）、中国铁道学会科技进步一等奖（</w:t>
            </w:r>
            <w:r>
              <w:rPr>
                <w:rFonts w:hint="eastAsia"/>
                <w:sz w:val="24"/>
                <w:szCs w:val="24"/>
              </w:rPr>
              <w:t>2016</w:t>
            </w:r>
            <w:r>
              <w:rPr>
                <w:rFonts w:hint="eastAsia"/>
                <w:sz w:val="24"/>
                <w:szCs w:val="24"/>
              </w:rPr>
              <w:t>年），詹天佑土木工程奖（</w:t>
            </w:r>
            <w:r>
              <w:rPr>
                <w:rFonts w:hint="eastAsia"/>
                <w:sz w:val="24"/>
                <w:szCs w:val="24"/>
              </w:rPr>
              <w:t>2017</w:t>
            </w:r>
            <w:r>
              <w:rPr>
                <w:rFonts w:hint="eastAsia"/>
                <w:sz w:val="24"/>
                <w:szCs w:val="24"/>
              </w:rPr>
              <w:t>年）。</w:t>
            </w:r>
          </w:p>
        </w:tc>
        <w:tc>
          <w:tcPr>
            <w:tcW w:w="4822"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针对关角隧道恶劣的施工环境和复杂的地质条件，开展技术攻关，提出高压富水地层分类注浆、浅埋风积砂层施工稳定性控制、斜井长距离反坡排水、分隔式通风和机械配套技术并组织现场实施，保证了工程的安全顺利进行。</w:t>
            </w:r>
          </w:p>
        </w:tc>
      </w:tr>
      <w:tr w:rsidR="00AF4C93">
        <w:trPr>
          <w:trHeight w:hRule="exact" w:val="2381"/>
        </w:trPr>
        <w:tc>
          <w:tcPr>
            <w:tcW w:w="817" w:type="dxa"/>
            <w:tcBorders>
              <w:top w:val="single" w:sz="4" w:space="0" w:color="auto"/>
              <w:left w:val="single" w:sz="4" w:space="0" w:color="auto"/>
              <w:bottom w:val="single" w:sz="4" w:space="0" w:color="auto"/>
              <w:right w:val="single" w:sz="4" w:space="0" w:color="auto"/>
            </w:tcBorders>
            <w:vAlign w:val="center"/>
          </w:tcPr>
          <w:p w:rsidR="00AF4C93" w:rsidRDefault="00922FFD">
            <w:pPr>
              <w:adjustRightInd w:val="0"/>
              <w:spacing w:beforeLines="50" w:before="207" w:afterLines="50" w:after="207" w:line="360" w:lineRule="exact"/>
              <w:jc w:val="center"/>
              <w:rPr>
                <w:rFonts w:ascii="黑体" w:eastAsia="黑体"/>
                <w:sz w:val="24"/>
                <w:szCs w:val="24"/>
              </w:rPr>
            </w:pPr>
            <w:r>
              <w:rPr>
                <w:rFonts w:ascii="黑体" w:eastAsia="黑体" w:hint="eastAsia"/>
              </w:rPr>
              <w:t>5</w:t>
            </w:r>
          </w:p>
        </w:tc>
        <w:tc>
          <w:tcPr>
            <w:tcW w:w="4285"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西气东输郑州黄河顶管工程，获国家科技进步一等奖（</w:t>
            </w:r>
            <w:r>
              <w:rPr>
                <w:rFonts w:hint="eastAsia"/>
                <w:sz w:val="24"/>
                <w:szCs w:val="24"/>
              </w:rPr>
              <w:t>2010</w:t>
            </w:r>
            <w:r>
              <w:rPr>
                <w:rFonts w:hint="eastAsia"/>
                <w:sz w:val="24"/>
                <w:szCs w:val="24"/>
              </w:rPr>
              <w:t>年）</w:t>
            </w:r>
          </w:p>
        </w:tc>
        <w:tc>
          <w:tcPr>
            <w:tcW w:w="4822" w:type="dxa"/>
            <w:tcBorders>
              <w:top w:val="single" w:sz="4" w:space="0" w:color="auto"/>
              <w:left w:val="single" w:sz="4" w:space="0" w:color="auto"/>
              <w:bottom w:val="single" w:sz="4" w:space="0" w:color="auto"/>
              <w:right w:val="single" w:sz="4" w:space="0" w:color="auto"/>
            </w:tcBorders>
          </w:tcPr>
          <w:p w:rsidR="00AF4C93" w:rsidRDefault="00922FFD">
            <w:pPr>
              <w:spacing w:line="0" w:lineRule="atLeast"/>
              <w:rPr>
                <w:sz w:val="24"/>
                <w:szCs w:val="24"/>
              </w:rPr>
            </w:pPr>
            <w:r>
              <w:rPr>
                <w:rFonts w:hint="eastAsia"/>
                <w:sz w:val="24"/>
                <w:szCs w:val="24"/>
              </w:rPr>
              <w:t>参与顶管机进出洞加固止水技术和顶管注浆减阻技术研究，解决了</w:t>
            </w:r>
            <w:proofErr w:type="gramStart"/>
            <w:r>
              <w:rPr>
                <w:rFonts w:hint="eastAsia"/>
                <w:sz w:val="24"/>
                <w:szCs w:val="24"/>
              </w:rPr>
              <w:t>富水砂卵石</w:t>
            </w:r>
            <w:proofErr w:type="gramEnd"/>
            <w:r>
              <w:rPr>
                <w:rFonts w:hint="eastAsia"/>
                <w:sz w:val="24"/>
                <w:szCs w:val="24"/>
              </w:rPr>
              <w:t>地层顶进阻力大、泥浆易流失的难题，创造了在</w:t>
            </w:r>
            <w:proofErr w:type="gramStart"/>
            <w:r>
              <w:rPr>
                <w:rFonts w:hint="eastAsia"/>
                <w:sz w:val="24"/>
                <w:szCs w:val="24"/>
              </w:rPr>
              <w:t>黄河底独头顶</w:t>
            </w:r>
            <w:proofErr w:type="gramEnd"/>
            <w:r>
              <w:rPr>
                <w:rFonts w:hint="eastAsia"/>
                <w:sz w:val="24"/>
                <w:szCs w:val="24"/>
              </w:rPr>
              <w:t>进</w:t>
            </w:r>
            <w:r>
              <w:rPr>
                <w:rFonts w:hint="eastAsia"/>
                <w:sz w:val="24"/>
                <w:szCs w:val="24"/>
              </w:rPr>
              <w:t>1259m</w:t>
            </w:r>
            <w:r>
              <w:rPr>
                <w:rFonts w:hint="eastAsia"/>
                <w:sz w:val="24"/>
                <w:szCs w:val="24"/>
              </w:rPr>
              <w:t>、</w:t>
            </w:r>
            <w:proofErr w:type="gramStart"/>
            <w:r>
              <w:rPr>
                <w:rFonts w:hint="eastAsia"/>
                <w:sz w:val="24"/>
                <w:szCs w:val="24"/>
              </w:rPr>
              <w:t>最高日顶进</w:t>
            </w:r>
            <w:proofErr w:type="gramEnd"/>
            <w:r>
              <w:rPr>
                <w:rFonts w:hint="eastAsia"/>
                <w:sz w:val="24"/>
                <w:szCs w:val="24"/>
              </w:rPr>
              <w:t>26m</w:t>
            </w:r>
            <w:r>
              <w:rPr>
                <w:rFonts w:hint="eastAsia"/>
                <w:sz w:val="24"/>
                <w:szCs w:val="24"/>
              </w:rPr>
              <w:t>、最小顶进误差±</w:t>
            </w:r>
            <w:r>
              <w:rPr>
                <w:rFonts w:hint="eastAsia"/>
                <w:sz w:val="24"/>
                <w:szCs w:val="24"/>
              </w:rPr>
              <w:t>2cm/1259m</w:t>
            </w:r>
            <w:r>
              <w:rPr>
                <w:rFonts w:hint="eastAsia"/>
                <w:sz w:val="24"/>
                <w:szCs w:val="24"/>
              </w:rPr>
              <w:t>的新纪录。</w:t>
            </w:r>
          </w:p>
        </w:tc>
      </w:tr>
    </w:tbl>
    <w:p w:rsidR="00AF4C93" w:rsidRDefault="00922FFD">
      <w:pPr>
        <w:snapToGrid w:val="0"/>
        <w:ind w:firstLineChars="72" w:hanging="5"/>
        <w:rPr>
          <w:rFonts w:eastAsia="黑体"/>
          <w:b/>
          <w:bCs/>
        </w:rPr>
      </w:pPr>
      <w:r>
        <w:rPr>
          <w:rFonts w:eastAsia="黑体"/>
          <w:b/>
          <w:bCs/>
          <w:sz w:val="2"/>
          <w:szCs w:val="10"/>
        </w:rPr>
        <w:br w:type="page"/>
      </w:r>
      <w:r>
        <w:rPr>
          <w:rFonts w:eastAsia="黑体" w:hint="eastAsia"/>
          <w:b/>
          <w:bCs/>
        </w:rPr>
        <w:lastRenderedPageBreak/>
        <w:t>十、候选人个人声明</w:t>
      </w: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9"/>
      </w:tblGrid>
      <w:tr w:rsidR="00AF4C93">
        <w:tc>
          <w:tcPr>
            <w:tcW w:w="9189" w:type="dxa"/>
            <w:tcBorders>
              <w:top w:val="single" w:sz="4" w:space="0" w:color="auto"/>
              <w:left w:val="single" w:sz="4" w:space="0" w:color="auto"/>
              <w:bottom w:val="nil"/>
              <w:right w:val="single" w:sz="4" w:space="0" w:color="auto"/>
            </w:tcBorders>
          </w:tcPr>
          <w:p w:rsidR="00AF4C93" w:rsidRDefault="00AF4C93">
            <w:pPr>
              <w:adjustRightInd w:val="0"/>
              <w:spacing w:line="440" w:lineRule="exact"/>
              <w:ind w:firstLine="561"/>
              <w:rPr>
                <w:rFonts w:ascii="宋体" w:hAnsi="宋体"/>
                <w:bCs/>
                <w:sz w:val="26"/>
                <w:szCs w:val="26"/>
              </w:rPr>
            </w:pPr>
          </w:p>
        </w:tc>
      </w:tr>
      <w:tr w:rsidR="00AF4C93">
        <w:trPr>
          <w:trHeight w:val="11534"/>
        </w:trPr>
        <w:tc>
          <w:tcPr>
            <w:tcW w:w="9189" w:type="dxa"/>
            <w:tcBorders>
              <w:top w:val="nil"/>
              <w:left w:val="single" w:sz="4" w:space="0" w:color="auto"/>
              <w:right w:val="single" w:sz="4" w:space="0" w:color="auto"/>
            </w:tcBorders>
          </w:tcPr>
          <w:p w:rsidR="00AF4C93" w:rsidRDefault="00922FFD">
            <w:pPr>
              <w:adjustRightInd w:val="0"/>
              <w:spacing w:line="440" w:lineRule="exact"/>
              <w:ind w:firstLineChars="196" w:firstLine="497"/>
              <w:rPr>
                <w:rFonts w:ascii="楷体" w:eastAsia="楷体" w:hAnsi="楷体"/>
              </w:rPr>
            </w:pPr>
            <w:r>
              <w:rPr>
                <w:rFonts w:ascii="楷体" w:eastAsia="楷体" w:hAnsi="楷体" w:hint="eastAsia"/>
                <w:b/>
              </w:rPr>
              <w:t>（一）本人在党政机关担任领导干部情况（无此类情况的，请在对应情况下方填写“无”；有此类情况的，请在对应情况前的□内划“√”，并在对应情况下方填写相应信息）：</w:t>
            </w:r>
            <w:r>
              <w:rPr>
                <w:rFonts w:ascii="楷体" w:eastAsia="楷体" w:hAnsi="楷体" w:hint="eastAsia"/>
              </w:rPr>
              <w:t xml:space="preserve"> </w:t>
            </w:r>
          </w:p>
          <w:p w:rsidR="00AF4C93" w:rsidRDefault="00922FFD">
            <w:pPr>
              <w:adjustRightInd w:val="0"/>
              <w:spacing w:line="440" w:lineRule="exact"/>
              <w:ind w:firstLine="561"/>
              <w:rPr>
                <w:rFonts w:ascii="楷体" w:eastAsia="楷体" w:hAnsi="楷体"/>
              </w:rPr>
            </w:pPr>
            <w:r>
              <w:rPr>
                <w:rFonts w:ascii="楷体" w:eastAsia="楷体" w:hAnsi="楷体" w:hint="eastAsia"/>
              </w:rPr>
              <w:t xml:space="preserve">□在公务员和参照公务员法管理的党政机关（包括人大、政协、民主党派、社会团体等）任职情况： </w:t>
            </w:r>
          </w:p>
          <w:p w:rsidR="00AF4C93" w:rsidRDefault="00922FFD">
            <w:pPr>
              <w:adjustRightInd w:val="0"/>
              <w:spacing w:line="360" w:lineRule="exact"/>
              <w:ind w:firstLine="561"/>
              <w:rPr>
                <w:rFonts w:ascii="宋体" w:hAnsi="宋体"/>
                <w:sz w:val="24"/>
                <w:szCs w:val="26"/>
              </w:rPr>
            </w:pPr>
            <w:r>
              <w:rPr>
                <w:rFonts w:ascii="宋体" w:hAnsi="宋体" w:hint="eastAsia"/>
                <w:sz w:val="24"/>
                <w:szCs w:val="26"/>
              </w:rPr>
              <w:t>无</w:t>
            </w:r>
            <w:r>
              <w:rPr>
                <w:rFonts w:ascii="宋体" w:hAnsi="宋体"/>
                <w:sz w:val="24"/>
                <w:szCs w:val="26"/>
              </w:rPr>
              <w:t xml:space="preserve"> </w:t>
            </w:r>
          </w:p>
          <w:p w:rsidR="00AF4C93" w:rsidRDefault="00922FFD">
            <w:pPr>
              <w:adjustRightInd w:val="0"/>
              <w:spacing w:line="440" w:lineRule="exact"/>
              <w:ind w:firstLine="561"/>
              <w:rPr>
                <w:rFonts w:ascii="楷体" w:eastAsia="楷体" w:hAnsi="楷体"/>
              </w:rPr>
            </w:pPr>
            <w:r>
              <w:rPr>
                <w:rFonts w:ascii="楷体" w:eastAsia="楷体" w:hAnsi="楷体" w:hint="eastAsia"/>
              </w:rPr>
              <w:t>□在军队系统担任领导干部情况（兼任专业技术职务请注明）：</w:t>
            </w:r>
          </w:p>
          <w:p w:rsidR="00AF4C93" w:rsidRDefault="00922FFD">
            <w:pPr>
              <w:adjustRightInd w:val="0"/>
              <w:spacing w:line="360" w:lineRule="exact"/>
              <w:ind w:firstLine="561"/>
              <w:rPr>
                <w:rFonts w:ascii="宋体" w:hAnsi="宋体"/>
                <w:sz w:val="24"/>
                <w:szCs w:val="26"/>
              </w:rPr>
            </w:pPr>
            <w:r>
              <w:rPr>
                <w:rFonts w:ascii="宋体" w:hAnsi="宋体" w:hint="eastAsia"/>
                <w:sz w:val="24"/>
                <w:szCs w:val="26"/>
              </w:rPr>
              <w:t xml:space="preserve">无 </w:t>
            </w:r>
          </w:p>
          <w:p w:rsidR="00AF4C93" w:rsidRDefault="00AF4C93">
            <w:pPr>
              <w:adjustRightInd w:val="0"/>
              <w:spacing w:line="360" w:lineRule="exact"/>
              <w:ind w:firstLine="561"/>
              <w:rPr>
                <w:rFonts w:ascii="宋体" w:hAnsi="宋体"/>
                <w:sz w:val="24"/>
                <w:szCs w:val="26"/>
              </w:rPr>
            </w:pPr>
          </w:p>
          <w:p w:rsidR="00AF4C93" w:rsidRDefault="00922FFD">
            <w:pPr>
              <w:adjustRightInd w:val="0"/>
              <w:spacing w:line="440" w:lineRule="exact"/>
              <w:ind w:firstLine="561"/>
              <w:rPr>
                <w:rFonts w:ascii="楷体" w:eastAsia="楷体" w:hAnsi="楷体"/>
                <w:b/>
              </w:rPr>
            </w:pPr>
            <w:r>
              <w:rPr>
                <w:rFonts w:ascii="楷体" w:eastAsia="楷体" w:hAnsi="楷体" w:hint="eastAsia"/>
                <w:b/>
              </w:rPr>
              <w:t>（二）本人以往违反科学道德情况（请先在“无此类情况”或“有此类情况”前的□内划“√”；有此类情况的，请填写相应信息）：</w:t>
            </w:r>
          </w:p>
          <w:p w:rsidR="00AF4C93" w:rsidRDefault="00922FFD">
            <w:pPr>
              <w:adjustRightInd w:val="0"/>
              <w:spacing w:line="360" w:lineRule="exact"/>
              <w:ind w:firstLine="561"/>
              <w:rPr>
                <w:rFonts w:ascii="宋体" w:hAnsi="宋体"/>
                <w:sz w:val="24"/>
                <w:szCs w:val="26"/>
              </w:rPr>
            </w:pPr>
            <w:r>
              <w:rPr>
                <w:rFonts w:ascii="宋体" w:hAnsi="宋体" w:hint="eastAsia"/>
                <w:sz w:val="24"/>
                <w:szCs w:val="26"/>
              </w:rPr>
              <w:t>☑无此类情况</w:t>
            </w:r>
          </w:p>
          <w:p w:rsidR="00AF4C93" w:rsidRDefault="00922FFD">
            <w:pPr>
              <w:adjustRightInd w:val="0"/>
              <w:spacing w:line="360" w:lineRule="exact"/>
              <w:ind w:firstLine="561"/>
              <w:rPr>
                <w:rFonts w:ascii="宋体" w:hAnsi="宋体"/>
                <w:sz w:val="24"/>
                <w:szCs w:val="26"/>
                <w:u w:val="single"/>
              </w:rPr>
            </w:pPr>
            <w:r>
              <w:rPr>
                <w:rFonts w:ascii="宋体" w:hAnsi="宋体" w:hint="eastAsia"/>
                <w:sz w:val="24"/>
                <w:szCs w:val="26"/>
              </w:rPr>
              <w:t xml:space="preserve">□有此类情况 </w:t>
            </w:r>
          </w:p>
          <w:p w:rsidR="00AF4C93" w:rsidRDefault="00AF4C93">
            <w:pPr>
              <w:adjustRightInd w:val="0"/>
              <w:spacing w:line="360" w:lineRule="exact"/>
              <w:ind w:firstLine="561"/>
              <w:rPr>
                <w:rFonts w:ascii="宋体" w:hAnsi="宋体"/>
                <w:sz w:val="24"/>
                <w:szCs w:val="26"/>
              </w:rPr>
            </w:pPr>
          </w:p>
          <w:p w:rsidR="00AF4C93" w:rsidRDefault="00922FFD">
            <w:pPr>
              <w:adjustRightInd w:val="0"/>
              <w:spacing w:line="440" w:lineRule="exact"/>
              <w:ind w:firstLine="561"/>
              <w:rPr>
                <w:rFonts w:ascii="楷体" w:eastAsia="楷体" w:hAnsi="楷体"/>
                <w:b/>
              </w:rPr>
            </w:pPr>
            <w:r>
              <w:rPr>
                <w:rFonts w:ascii="楷体" w:eastAsia="楷体" w:hAnsi="楷体" w:hint="eastAsia"/>
                <w:b/>
              </w:rPr>
              <w:t>（三）本人受到过党政纪处分（组织处理）的情况（请先在“无此类情况”或“有此类情况”前的□内划“√”；有此类情况的，需填写何时何处何原因受过何种处分或处理）：</w:t>
            </w:r>
          </w:p>
          <w:p w:rsidR="00AF4C93" w:rsidRDefault="00922FFD">
            <w:pPr>
              <w:adjustRightInd w:val="0"/>
              <w:spacing w:line="360" w:lineRule="exact"/>
              <w:ind w:firstLine="561"/>
              <w:rPr>
                <w:rFonts w:ascii="宋体" w:hAnsi="宋体"/>
                <w:sz w:val="24"/>
                <w:szCs w:val="26"/>
              </w:rPr>
            </w:pPr>
            <w:r>
              <w:rPr>
                <w:rFonts w:ascii="宋体" w:hAnsi="宋体" w:hint="eastAsia"/>
                <w:sz w:val="24"/>
                <w:szCs w:val="26"/>
              </w:rPr>
              <w:t>☑无此类情况</w:t>
            </w:r>
          </w:p>
          <w:p w:rsidR="00AF4C93" w:rsidRDefault="00922FFD">
            <w:pPr>
              <w:adjustRightInd w:val="0"/>
              <w:spacing w:line="360" w:lineRule="exact"/>
              <w:ind w:firstLine="561"/>
              <w:rPr>
                <w:rFonts w:ascii="宋体" w:hAnsi="宋体"/>
                <w:sz w:val="24"/>
                <w:szCs w:val="26"/>
                <w:u w:val="single"/>
              </w:rPr>
            </w:pPr>
            <w:r>
              <w:rPr>
                <w:rFonts w:ascii="宋体" w:hAnsi="宋体" w:hint="eastAsia"/>
                <w:sz w:val="24"/>
                <w:szCs w:val="26"/>
              </w:rPr>
              <w:t xml:space="preserve">□有此类情况 </w:t>
            </w:r>
          </w:p>
          <w:p w:rsidR="00AF4C93" w:rsidRDefault="00AF4C93">
            <w:pPr>
              <w:adjustRightInd w:val="0"/>
              <w:spacing w:line="360" w:lineRule="exact"/>
              <w:ind w:firstLine="561"/>
              <w:rPr>
                <w:rFonts w:ascii="宋体" w:hAnsi="宋体"/>
                <w:sz w:val="24"/>
                <w:szCs w:val="26"/>
              </w:rPr>
            </w:pPr>
          </w:p>
          <w:p w:rsidR="00AF4C93" w:rsidRDefault="00922FFD">
            <w:pPr>
              <w:adjustRightInd w:val="0"/>
              <w:spacing w:line="440" w:lineRule="exact"/>
              <w:ind w:firstLine="561"/>
              <w:rPr>
                <w:rFonts w:ascii="黑体" w:eastAsia="黑体" w:hAnsi="宋体"/>
                <w:sz w:val="26"/>
                <w:szCs w:val="26"/>
              </w:rPr>
            </w:pPr>
            <w:r>
              <w:rPr>
                <w:rFonts w:ascii="黑体" w:eastAsia="黑体" w:hAnsi="宋体" w:hint="eastAsia"/>
                <w:sz w:val="26"/>
                <w:szCs w:val="26"/>
              </w:rPr>
              <w:t>本人接受提名，并对《提名书》中第一至第十项所有填写内容的真实性负完全责任。第十项所填内容，在2019年11月底前如有变动，将及时向中国工程院书面报告。</w:t>
            </w:r>
          </w:p>
          <w:p w:rsidR="00AF4C93" w:rsidRDefault="00AF4C93">
            <w:pPr>
              <w:adjustRightInd w:val="0"/>
              <w:spacing w:line="440" w:lineRule="exact"/>
              <w:ind w:firstLine="561"/>
              <w:rPr>
                <w:rFonts w:ascii="黑体" w:eastAsia="黑体" w:hAnsi="宋体"/>
                <w:sz w:val="26"/>
                <w:szCs w:val="26"/>
              </w:rPr>
            </w:pPr>
          </w:p>
          <w:p w:rsidR="00AF4C93" w:rsidRDefault="00922FFD">
            <w:pPr>
              <w:adjustRightInd w:val="0"/>
              <w:spacing w:line="440" w:lineRule="exact"/>
              <w:ind w:firstLineChars="2106" w:firstLine="4900"/>
              <w:rPr>
                <w:rFonts w:ascii="黑体" w:eastAsia="黑体" w:hAnsi="宋体"/>
                <w:sz w:val="26"/>
                <w:szCs w:val="26"/>
              </w:rPr>
            </w:pPr>
            <w:r>
              <w:rPr>
                <w:rFonts w:ascii="黑体" w:eastAsia="黑体" w:hAnsi="宋体" w:hint="eastAsia"/>
                <w:sz w:val="26"/>
                <w:szCs w:val="26"/>
              </w:rPr>
              <w:t>被提名人签名:</w:t>
            </w:r>
          </w:p>
          <w:p w:rsidR="00AF4C93" w:rsidRDefault="00AF4C93">
            <w:pPr>
              <w:adjustRightInd w:val="0"/>
              <w:spacing w:line="440" w:lineRule="exact"/>
              <w:ind w:firstLineChars="2106" w:firstLine="4900"/>
              <w:rPr>
                <w:rFonts w:ascii="黑体" w:eastAsia="黑体" w:hAnsi="宋体"/>
                <w:sz w:val="26"/>
                <w:szCs w:val="26"/>
              </w:rPr>
            </w:pPr>
          </w:p>
          <w:p w:rsidR="00AF4C93" w:rsidRDefault="00922FFD">
            <w:pPr>
              <w:adjustRightInd w:val="0"/>
              <w:snapToGrid w:val="0"/>
              <w:spacing w:line="440" w:lineRule="exact"/>
              <w:ind w:firstLineChars="2633" w:firstLine="6127"/>
              <w:rPr>
                <w:rFonts w:ascii="仿宋_GB2312" w:eastAsia="仿宋_GB2312"/>
              </w:rPr>
            </w:pPr>
            <w:r>
              <w:rPr>
                <w:rFonts w:ascii="黑体" w:eastAsia="黑体" w:hAnsi="宋体" w:hint="eastAsia"/>
                <w:sz w:val="26"/>
                <w:szCs w:val="26"/>
              </w:rPr>
              <w:t>年     月     日</w:t>
            </w:r>
          </w:p>
        </w:tc>
      </w:tr>
    </w:tbl>
    <w:p w:rsidR="00AF4C93" w:rsidRDefault="00AF4C93">
      <w:pPr>
        <w:adjustRightInd w:val="0"/>
        <w:snapToGrid w:val="0"/>
        <w:ind w:right="601"/>
        <w:jc w:val="left"/>
        <w:rPr>
          <w:rFonts w:eastAsia="黑体"/>
          <w:bCs/>
          <w:sz w:val="10"/>
          <w:szCs w:val="10"/>
        </w:rPr>
      </w:pPr>
    </w:p>
    <w:p w:rsidR="00AF4C93" w:rsidRDefault="00AF4C93">
      <w:pPr>
        <w:adjustRightInd w:val="0"/>
        <w:snapToGrid w:val="0"/>
        <w:ind w:right="601"/>
        <w:jc w:val="left"/>
        <w:rPr>
          <w:rFonts w:eastAsia="黑体"/>
          <w:bCs/>
          <w:sz w:val="10"/>
          <w:szCs w:val="10"/>
        </w:rPr>
      </w:pPr>
    </w:p>
    <w:p w:rsidR="00AF4C93" w:rsidRDefault="00AF4C93">
      <w:pPr>
        <w:adjustRightInd w:val="0"/>
        <w:snapToGrid w:val="0"/>
        <w:ind w:right="601"/>
        <w:jc w:val="left"/>
        <w:rPr>
          <w:rFonts w:eastAsia="黑体"/>
          <w:bCs/>
          <w:sz w:val="10"/>
          <w:szCs w:val="10"/>
        </w:rPr>
      </w:pPr>
    </w:p>
    <w:sectPr w:rsidR="00AF4C93">
      <w:pgSz w:w="11906" w:h="16838"/>
      <w:pgMar w:top="1247" w:right="1418" w:bottom="1440" w:left="1247" w:header="851" w:footer="992" w:gutter="0"/>
      <w:cols w:space="720"/>
      <w:docGrid w:type="linesAndChars" w:linePitch="414" w:charSpace="-55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5F" w:rsidRDefault="00435B5F">
      <w:r>
        <w:separator/>
      </w:r>
    </w:p>
  </w:endnote>
  <w:endnote w:type="continuationSeparator" w:id="0">
    <w:p w:rsidR="00435B5F" w:rsidRDefault="0043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93" w:rsidRDefault="00922FFD">
    <w:pPr>
      <w:pStyle w:val="a6"/>
      <w:rPr>
        <w:rStyle w:val="a8"/>
      </w:rPr>
    </w:pPr>
    <w:r>
      <w:fldChar w:fldCharType="begin"/>
    </w:r>
    <w:r>
      <w:rPr>
        <w:rStyle w:val="a8"/>
      </w:rPr>
      <w:instrText xml:space="preserve">PAGE  </w:instrText>
    </w:r>
    <w:r>
      <w:fldChar w:fldCharType="end"/>
    </w:r>
  </w:p>
  <w:p w:rsidR="00AF4C93" w:rsidRDefault="00AF4C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93" w:rsidRDefault="00922FFD">
    <w:pPr>
      <w:pStyle w:val="a6"/>
      <w:jc w:val="center"/>
    </w:pPr>
    <w:r>
      <w:fldChar w:fldCharType="begin"/>
    </w:r>
    <w:r>
      <w:instrText xml:space="preserve"> PAGE  \* Arabic  \* MERGEFORMAT </w:instrText>
    </w:r>
    <w:r>
      <w:fldChar w:fldCharType="separate"/>
    </w:r>
    <w:r w:rsidR="0091009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5F" w:rsidRDefault="00435B5F">
      <w:r>
        <w:separator/>
      </w:r>
    </w:p>
  </w:footnote>
  <w:footnote w:type="continuationSeparator" w:id="0">
    <w:p w:rsidR="00435B5F" w:rsidRDefault="00435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968FE"/>
    <w:multiLevelType w:val="singleLevel"/>
    <w:tmpl w:val="5C4968F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28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B034D0"/>
    <w:rsid w:val="0001383A"/>
    <w:rsid w:val="00017900"/>
    <w:rsid w:val="000231B3"/>
    <w:rsid w:val="00037E98"/>
    <w:rsid w:val="0004448D"/>
    <w:rsid w:val="00045F14"/>
    <w:rsid w:val="00052EDA"/>
    <w:rsid w:val="00061773"/>
    <w:rsid w:val="00073651"/>
    <w:rsid w:val="000868E4"/>
    <w:rsid w:val="00086B53"/>
    <w:rsid w:val="0008751B"/>
    <w:rsid w:val="000A48E8"/>
    <w:rsid w:val="000C09E3"/>
    <w:rsid w:val="000D04BA"/>
    <w:rsid w:val="000E4AA8"/>
    <w:rsid w:val="000F7917"/>
    <w:rsid w:val="00100D52"/>
    <w:rsid w:val="001218F2"/>
    <w:rsid w:val="001327E7"/>
    <w:rsid w:val="001432E0"/>
    <w:rsid w:val="00155CA3"/>
    <w:rsid w:val="0018421F"/>
    <w:rsid w:val="001B3073"/>
    <w:rsid w:val="001D35B5"/>
    <w:rsid w:val="001E3A01"/>
    <w:rsid w:val="001F3799"/>
    <w:rsid w:val="001F7E5E"/>
    <w:rsid w:val="00201113"/>
    <w:rsid w:val="002100B2"/>
    <w:rsid w:val="00214529"/>
    <w:rsid w:val="00225AEB"/>
    <w:rsid w:val="00241D10"/>
    <w:rsid w:val="002525F8"/>
    <w:rsid w:val="00261394"/>
    <w:rsid w:val="002640E9"/>
    <w:rsid w:val="0027796A"/>
    <w:rsid w:val="00292D86"/>
    <w:rsid w:val="002A2239"/>
    <w:rsid w:val="002D5014"/>
    <w:rsid w:val="002E601F"/>
    <w:rsid w:val="002E7CFE"/>
    <w:rsid w:val="002F0109"/>
    <w:rsid w:val="002F5E40"/>
    <w:rsid w:val="003030C9"/>
    <w:rsid w:val="00307ADA"/>
    <w:rsid w:val="0031667B"/>
    <w:rsid w:val="00332C59"/>
    <w:rsid w:val="003352AA"/>
    <w:rsid w:val="00337F8A"/>
    <w:rsid w:val="00364FB5"/>
    <w:rsid w:val="00365D1B"/>
    <w:rsid w:val="00395BC8"/>
    <w:rsid w:val="003A0C9B"/>
    <w:rsid w:val="003A39C1"/>
    <w:rsid w:val="003A66A1"/>
    <w:rsid w:val="003B0CC5"/>
    <w:rsid w:val="003B45E9"/>
    <w:rsid w:val="003C67E1"/>
    <w:rsid w:val="003D25E6"/>
    <w:rsid w:val="003D4B97"/>
    <w:rsid w:val="003E19AE"/>
    <w:rsid w:val="003E63C2"/>
    <w:rsid w:val="00413B60"/>
    <w:rsid w:val="00417264"/>
    <w:rsid w:val="00423D2F"/>
    <w:rsid w:val="00435B5F"/>
    <w:rsid w:val="00436B01"/>
    <w:rsid w:val="0044081F"/>
    <w:rsid w:val="0047574D"/>
    <w:rsid w:val="00480F3A"/>
    <w:rsid w:val="004870B0"/>
    <w:rsid w:val="00496B95"/>
    <w:rsid w:val="004A401D"/>
    <w:rsid w:val="004B1187"/>
    <w:rsid w:val="004B24B0"/>
    <w:rsid w:val="004B7545"/>
    <w:rsid w:val="004D6A87"/>
    <w:rsid w:val="00517839"/>
    <w:rsid w:val="0053160F"/>
    <w:rsid w:val="005361B6"/>
    <w:rsid w:val="00562664"/>
    <w:rsid w:val="00566E1C"/>
    <w:rsid w:val="005A121C"/>
    <w:rsid w:val="005A587D"/>
    <w:rsid w:val="005B6E95"/>
    <w:rsid w:val="005C110D"/>
    <w:rsid w:val="005C2757"/>
    <w:rsid w:val="005C52BE"/>
    <w:rsid w:val="005C753D"/>
    <w:rsid w:val="005E48E7"/>
    <w:rsid w:val="005E69FA"/>
    <w:rsid w:val="006028C3"/>
    <w:rsid w:val="0064479E"/>
    <w:rsid w:val="00652E90"/>
    <w:rsid w:val="00686FD7"/>
    <w:rsid w:val="006A477A"/>
    <w:rsid w:val="006B0057"/>
    <w:rsid w:val="006B2B09"/>
    <w:rsid w:val="006D1997"/>
    <w:rsid w:val="006D66AD"/>
    <w:rsid w:val="006E08DB"/>
    <w:rsid w:val="006E454A"/>
    <w:rsid w:val="006F1023"/>
    <w:rsid w:val="006F30FF"/>
    <w:rsid w:val="006F700D"/>
    <w:rsid w:val="00700A1B"/>
    <w:rsid w:val="0071691D"/>
    <w:rsid w:val="00717119"/>
    <w:rsid w:val="00731DAF"/>
    <w:rsid w:val="00733B94"/>
    <w:rsid w:val="00735597"/>
    <w:rsid w:val="00740D0D"/>
    <w:rsid w:val="0074708E"/>
    <w:rsid w:val="0075134B"/>
    <w:rsid w:val="00757833"/>
    <w:rsid w:val="0076611B"/>
    <w:rsid w:val="0076620B"/>
    <w:rsid w:val="00766F54"/>
    <w:rsid w:val="007913F2"/>
    <w:rsid w:val="00791DCF"/>
    <w:rsid w:val="007968C0"/>
    <w:rsid w:val="007A48AE"/>
    <w:rsid w:val="007B2576"/>
    <w:rsid w:val="007C11CB"/>
    <w:rsid w:val="007C2718"/>
    <w:rsid w:val="007C438F"/>
    <w:rsid w:val="007C56AF"/>
    <w:rsid w:val="007F0801"/>
    <w:rsid w:val="007F29CD"/>
    <w:rsid w:val="00806097"/>
    <w:rsid w:val="008175A9"/>
    <w:rsid w:val="00842126"/>
    <w:rsid w:val="0084263E"/>
    <w:rsid w:val="00852EB8"/>
    <w:rsid w:val="00861EAB"/>
    <w:rsid w:val="008649A0"/>
    <w:rsid w:val="00867CF3"/>
    <w:rsid w:val="00870C2B"/>
    <w:rsid w:val="008728EF"/>
    <w:rsid w:val="0088401A"/>
    <w:rsid w:val="008B03B6"/>
    <w:rsid w:val="008D3B79"/>
    <w:rsid w:val="008D6152"/>
    <w:rsid w:val="008F37C0"/>
    <w:rsid w:val="0090741E"/>
    <w:rsid w:val="0091009B"/>
    <w:rsid w:val="00922FFD"/>
    <w:rsid w:val="00940E10"/>
    <w:rsid w:val="009478C7"/>
    <w:rsid w:val="009517B2"/>
    <w:rsid w:val="009721F9"/>
    <w:rsid w:val="0099486C"/>
    <w:rsid w:val="009A275A"/>
    <w:rsid w:val="009A35AE"/>
    <w:rsid w:val="009B4C27"/>
    <w:rsid w:val="009B60C4"/>
    <w:rsid w:val="009C06EF"/>
    <w:rsid w:val="009E3194"/>
    <w:rsid w:val="00A21A62"/>
    <w:rsid w:val="00A31B2B"/>
    <w:rsid w:val="00A3399A"/>
    <w:rsid w:val="00A352F5"/>
    <w:rsid w:val="00A50F2F"/>
    <w:rsid w:val="00A52377"/>
    <w:rsid w:val="00A60840"/>
    <w:rsid w:val="00A63813"/>
    <w:rsid w:val="00A84075"/>
    <w:rsid w:val="00A90160"/>
    <w:rsid w:val="00AB046B"/>
    <w:rsid w:val="00AB12DA"/>
    <w:rsid w:val="00AB4F76"/>
    <w:rsid w:val="00AB7DBB"/>
    <w:rsid w:val="00AE1BDE"/>
    <w:rsid w:val="00AF4C93"/>
    <w:rsid w:val="00B00D30"/>
    <w:rsid w:val="00B022C3"/>
    <w:rsid w:val="00B15FEB"/>
    <w:rsid w:val="00B16053"/>
    <w:rsid w:val="00B21476"/>
    <w:rsid w:val="00B26710"/>
    <w:rsid w:val="00B279C3"/>
    <w:rsid w:val="00B35E6B"/>
    <w:rsid w:val="00B37F41"/>
    <w:rsid w:val="00B473BF"/>
    <w:rsid w:val="00B57804"/>
    <w:rsid w:val="00B66EA6"/>
    <w:rsid w:val="00B8662B"/>
    <w:rsid w:val="00B922BC"/>
    <w:rsid w:val="00B948E7"/>
    <w:rsid w:val="00B95E4C"/>
    <w:rsid w:val="00B9676D"/>
    <w:rsid w:val="00BA0AE9"/>
    <w:rsid w:val="00BA0C4A"/>
    <w:rsid w:val="00BB5A5E"/>
    <w:rsid w:val="00BD2261"/>
    <w:rsid w:val="00BD4D56"/>
    <w:rsid w:val="00C01C44"/>
    <w:rsid w:val="00C11077"/>
    <w:rsid w:val="00C17520"/>
    <w:rsid w:val="00C35783"/>
    <w:rsid w:val="00C368A0"/>
    <w:rsid w:val="00C40550"/>
    <w:rsid w:val="00C466E3"/>
    <w:rsid w:val="00C909CD"/>
    <w:rsid w:val="00C90A42"/>
    <w:rsid w:val="00C90AFE"/>
    <w:rsid w:val="00CA4453"/>
    <w:rsid w:val="00CC673A"/>
    <w:rsid w:val="00CE4FDF"/>
    <w:rsid w:val="00CF7ED9"/>
    <w:rsid w:val="00D1371F"/>
    <w:rsid w:val="00D20EA9"/>
    <w:rsid w:val="00D32D29"/>
    <w:rsid w:val="00D365FE"/>
    <w:rsid w:val="00D55ECB"/>
    <w:rsid w:val="00D63AA0"/>
    <w:rsid w:val="00D65E62"/>
    <w:rsid w:val="00D70D6F"/>
    <w:rsid w:val="00D721FA"/>
    <w:rsid w:val="00D77F6B"/>
    <w:rsid w:val="00D84EF3"/>
    <w:rsid w:val="00D9412A"/>
    <w:rsid w:val="00D974DC"/>
    <w:rsid w:val="00DA2716"/>
    <w:rsid w:val="00DB0921"/>
    <w:rsid w:val="00DB3506"/>
    <w:rsid w:val="00DC6A57"/>
    <w:rsid w:val="00DD00E7"/>
    <w:rsid w:val="00DE33BA"/>
    <w:rsid w:val="00DF5DEE"/>
    <w:rsid w:val="00E164E4"/>
    <w:rsid w:val="00E20611"/>
    <w:rsid w:val="00E2534C"/>
    <w:rsid w:val="00E327F9"/>
    <w:rsid w:val="00E40CD1"/>
    <w:rsid w:val="00E439FC"/>
    <w:rsid w:val="00E72730"/>
    <w:rsid w:val="00E72FD0"/>
    <w:rsid w:val="00E73FA3"/>
    <w:rsid w:val="00E835C7"/>
    <w:rsid w:val="00E95E90"/>
    <w:rsid w:val="00EB1275"/>
    <w:rsid w:val="00ED2CD0"/>
    <w:rsid w:val="00F12446"/>
    <w:rsid w:val="00F25BFC"/>
    <w:rsid w:val="00F321E6"/>
    <w:rsid w:val="00F36F49"/>
    <w:rsid w:val="00F41E4C"/>
    <w:rsid w:val="00F52280"/>
    <w:rsid w:val="00F57D23"/>
    <w:rsid w:val="00F6646E"/>
    <w:rsid w:val="00F71AE1"/>
    <w:rsid w:val="00F82FEC"/>
    <w:rsid w:val="00F9616F"/>
    <w:rsid w:val="00FA31EB"/>
    <w:rsid w:val="00FB40C3"/>
    <w:rsid w:val="00FE4539"/>
    <w:rsid w:val="0E02503D"/>
    <w:rsid w:val="22C70FFF"/>
    <w:rsid w:val="25797476"/>
    <w:rsid w:val="39855B6D"/>
    <w:rsid w:val="46D0147D"/>
    <w:rsid w:val="503D3200"/>
    <w:rsid w:val="52966267"/>
    <w:rsid w:val="536202B0"/>
    <w:rsid w:val="5BD32288"/>
    <w:rsid w:val="5DF52CFF"/>
    <w:rsid w:val="65B0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1A00F3-EF83-4868-8C08-ECDECAC9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unhideWhenUsed="1"/>
    <w:lsdException w:name="footer" w:unhideWhenUsed="1"/>
    <w:lsdException w:name="caption" w:semiHidden="1" w:unhideWhenUsed="1" w:qFormat="1"/>
    <w:lsdException w:name="annotation reference" w:uiPriority="99" w:unhideWhenUsed="1"/>
    <w:lsdException w:name="Title" w:qFormat="1"/>
    <w:lsdException w:name="Default Paragraph Font" w:unhideWhenUsed="1"/>
    <w:lsdException w:name="Subtitle" w:qFormat="1"/>
    <w:lsdException w:name="Hyperlink" w:qFormat="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Plain Text"/>
    <w:basedOn w:val="a"/>
    <w:unhideWhenUsed/>
    <w:rPr>
      <w:rFonts w:ascii="宋体" w:hAnsi="Courier New" w:cs="Courier New"/>
      <w:szCs w:val="21"/>
    </w:rPr>
  </w:style>
  <w:style w:type="paragraph" w:styleId="a5">
    <w:name w:val="Balloon Text"/>
    <w:basedOn w:val="a"/>
    <w:link w:val="Char0"/>
    <w:uiPriority w:val="99"/>
    <w:unhideWhenUsed/>
    <w:rPr>
      <w:sz w:val="18"/>
      <w:szCs w:val="18"/>
    </w:rPr>
  </w:style>
  <w:style w:type="paragraph" w:styleId="a6">
    <w:name w:val="footer"/>
    <w:basedOn w:val="a"/>
    <w:unhideWhenUsed/>
    <w:pPr>
      <w:tabs>
        <w:tab w:val="center" w:pos="4153"/>
        <w:tab w:val="right" w:pos="8306"/>
      </w:tabs>
      <w:snapToGrid w:val="0"/>
      <w:jc w:val="left"/>
    </w:pPr>
    <w:rPr>
      <w:sz w:val="18"/>
      <w:szCs w:val="18"/>
    </w:rPr>
  </w:style>
  <w:style w:type="paragraph" w:styleId="a7">
    <w:name w:val="header"/>
    <w:basedOn w:val="a"/>
    <w:unhideWhenUsed/>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basedOn w:val="a0"/>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页脚 Char"/>
    <w:basedOn w:val="a0"/>
    <w:semiHidden/>
    <w:rPr>
      <w:sz w:val="18"/>
      <w:szCs w:val="18"/>
    </w:rPr>
  </w:style>
  <w:style w:type="character" w:customStyle="1" w:styleId="Char2">
    <w:name w:val="页眉 Char"/>
    <w:basedOn w:val="a0"/>
    <w:semiHidden/>
    <w:qFormat/>
    <w:rPr>
      <w:sz w:val="18"/>
      <w:szCs w:val="18"/>
    </w:rPr>
  </w:style>
  <w:style w:type="character" w:customStyle="1" w:styleId="Char">
    <w:name w:val="批注文字 Char"/>
    <w:basedOn w:val="a0"/>
    <w:link w:val="a3"/>
    <w:uiPriority w:val="99"/>
    <w:semiHidden/>
    <w:qFormat/>
    <w:rPr>
      <w:rFonts w:ascii="Times New Roman" w:hAnsi="Times New Roman"/>
      <w:kern w:val="2"/>
      <w:sz w:val="28"/>
      <w:szCs w:val="28"/>
    </w:rPr>
  </w:style>
  <w:style w:type="character" w:customStyle="1" w:styleId="Char3">
    <w:name w:val="纯文本 Char"/>
    <w:basedOn w:val="a0"/>
    <w:qFormat/>
    <w:rPr>
      <w:rFonts w:ascii="宋体" w:eastAsia="宋体" w:hAnsi="Courier New" w:cs="Courier New"/>
      <w:szCs w:val="21"/>
    </w:rPr>
  </w:style>
  <w:style w:type="character" w:customStyle="1" w:styleId="Char0">
    <w:name w:val="批注框文本 Char"/>
    <w:basedOn w:val="a0"/>
    <w:link w:val="a5"/>
    <w:uiPriority w:val="99"/>
    <w:semiHidden/>
    <w:qFormat/>
    <w:rPr>
      <w:rFonts w:ascii="Times New Roman" w:hAnsi="Times New Roman"/>
      <w:kern w:val="2"/>
      <w:sz w:val="18"/>
      <w:szCs w:val="18"/>
    </w:rPr>
  </w:style>
  <w:style w:type="paragraph" w:customStyle="1" w:styleId="5">
    <w:name w:val="5号字正文"/>
    <w:basedOn w:val="a"/>
    <w:qFormat/>
    <w:pPr>
      <w:adjustRightInd w:val="0"/>
      <w:snapToGrid w:val="0"/>
      <w:spacing w:line="288" w:lineRule="auto"/>
      <w:ind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9&#24180;&#38498;&#22763;&#25512;&#33616;\&#39532;&#26635;&#30340;&#25552;&#21517;&#20070;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马栋的提名书2</Template>
  <TotalTime>1</TotalTime>
  <Pages>12</Pages>
  <Words>1497</Words>
  <Characters>8536</Characters>
  <Application>Microsoft Office Word</Application>
  <DocSecurity>0</DocSecurity>
  <Lines>71</Lines>
  <Paragraphs>20</Paragraphs>
  <ScaleCrop>false</ScaleCrop>
  <Company>中铁16局</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一、基本信息</dc:title>
  <dc:creator>王武现</dc:creator>
  <cp:lastModifiedBy>lwl</cp:lastModifiedBy>
  <cp:revision>3</cp:revision>
  <cp:lastPrinted>2019-01-29T02:39:00Z</cp:lastPrinted>
  <dcterms:created xsi:type="dcterms:W3CDTF">2019-02-15T02:02:00Z</dcterms:created>
  <dcterms:modified xsi:type="dcterms:W3CDTF">2019-02-15T02:11:00Z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